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line="248" w:lineRule="auto"/>
      </w:pPr>
      <w:r>
        <w:pict>
          <v:rect id="_x0000_s1026" o:spid="_x0000_s1026" o:spt="1" style="position:absolute;left:0pt;margin-left:0pt;margin-top:87.4pt;height:34pt;width:595.35pt;mso-position-horizontal-relative:page;mso-position-vertical-relative:page;z-index:251661312;mso-width-relative:page;mso-height-relative:page;" fillcolor="#003D7C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  <w:r>
        <w:pict>
          <v:rect id="_x0000_s1027" o:spid="_x0000_s1027" o:spt="1" style="position:absolute;left:0pt;margin-left:23.9pt;margin-top:436.5pt;height:2.5pt;width:545.45pt;mso-position-horizontal-relative:page;mso-position-vertical-relative:page;z-index:251662336;mso-width-relative:page;mso-height-relative:page;" fillcolor="#FFFFFF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  <w:r>
        <w:pict>
          <v:rect id="_x0000_s1028" o:spid="_x0000_s1028" o:spt="1" style="position:absolute;left:0pt;margin-left:0pt;margin-top:739.5pt;height:35.2pt;width:595.35pt;mso-position-horizontal-relative:page;mso-position-vertical-relative:page;z-index:251660288;mso-width-relative:page;mso-height-relative:page;" fillcolor="#003D7C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spacing w:line="1020" w:lineRule="exact"/>
        <w:ind w:firstLine="540"/>
      </w:pPr>
      <w:r>
        <w:rPr>
          <w:position w:val="-20"/>
        </w:rPr>
        <w:drawing>
          <wp:inline distT="0" distB="0" distL="0" distR="0">
            <wp:extent cx="1419225" cy="647065"/>
            <wp:effectExtent l="0" t="0" r="0" b="0"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647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04" w:line="194" w:lineRule="auto"/>
        <w:ind w:left="2448"/>
        <w:outlineLvl w:val="0"/>
      </w:pPr>
      <w:r>
        <w:rPr>
          <w:rFonts w:ascii="微软雅黑" w:hAnsi="微软雅黑" w:eastAsia="微软雅黑" w:cs="微软雅黑"/>
          <w:b/>
          <w:bCs/>
          <w:spacing w:val="-7"/>
          <w:sz w:val="72"/>
          <w:szCs w:val="72"/>
        </w:rPr>
        <w:t>新</w:t>
      </w:r>
      <w:r>
        <w:rPr>
          <w:rFonts w:ascii="微软雅黑" w:hAnsi="微软雅黑" w:eastAsia="微软雅黑" w:cs="微软雅黑"/>
          <w:b/>
          <w:bCs/>
          <w:spacing w:val="209"/>
          <w:sz w:val="72"/>
          <w:szCs w:val="72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7"/>
          <w:sz w:val="72"/>
          <w:szCs w:val="72"/>
        </w:rPr>
        <w:t>加</w:t>
      </w:r>
      <w:r>
        <w:rPr>
          <w:rFonts w:ascii="微软雅黑" w:hAnsi="微软雅黑" w:eastAsia="微软雅黑" w:cs="微软雅黑"/>
          <w:b/>
          <w:bCs/>
          <w:spacing w:val="202"/>
          <w:sz w:val="72"/>
          <w:szCs w:val="72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7"/>
          <w:sz w:val="72"/>
          <w:szCs w:val="72"/>
        </w:rPr>
        <w:t>坡  国  立  大  学</w:t>
      </w:r>
    </w:p>
    <w:p>
      <w:pPr>
        <w:spacing w:before="206" w:line="190" w:lineRule="auto"/>
        <w:jc w:val="center"/>
        <w:rPr>
          <w:rFonts w:hint="eastAsia" w:ascii="微软雅黑" w:hAnsi="微软雅黑" w:eastAsia="微软雅黑" w:cs="微软雅黑"/>
          <w:b/>
          <w:bCs/>
          <w:spacing w:val="-5"/>
          <w:sz w:val="48"/>
          <w:szCs w:val="48"/>
        </w:rPr>
      </w:pPr>
      <w:r>
        <w:rPr>
          <w:rFonts w:hint="eastAsia" w:ascii="微软雅黑" w:hAnsi="微软雅黑" w:eastAsia="微软雅黑" w:cs="微软雅黑"/>
          <w:b/>
          <w:bCs/>
          <w:spacing w:val="-5"/>
          <w:sz w:val="48"/>
          <w:szCs w:val="48"/>
        </w:rPr>
        <w:t>医学与生命科学</w:t>
      </w:r>
    </w:p>
    <w:p>
      <w:pPr>
        <w:spacing w:before="206" w:line="190" w:lineRule="auto"/>
        <w:jc w:val="center"/>
        <w:rPr>
          <w:rFonts w:ascii="微软雅黑" w:hAnsi="微软雅黑" w:eastAsia="微软雅黑" w:cs="微软雅黑"/>
          <w:sz w:val="48"/>
          <w:szCs w:val="48"/>
        </w:rPr>
      </w:pPr>
      <w:r>
        <w:rPr>
          <w:rFonts w:ascii="微软雅黑" w:hAnsi="微软雅黑" w:eastAsia="微软雅黑" w:cs="微软雅黑"/>
          <w:b/>
          <w:bCs/>
          <w:spacing w:val="-5"/>
          <w:sz w:val="48"/>
          <w:szCs w:val="48"/>
        </w:rPr>
        <w:t>访学项目简章（2024 暑期）</w:t>
      </w: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spacing w:before="95" w:line="220" w:lineRule="auto"/>
        <w:ind w:left="3949"/>
        <w:rPr>
          <w:rFonts w:ascii="Calibri" w:hAnsi="Calibri" w:eastAsia="Calibri" w:cs="Calibri"/>
          <w:sz w:val="31"/>
          <w:szCs w:val="31"/>
        </w:rPr>
      </w:pPr>
      <w:r>
        <w:rPr>
          <w:rFonts w:ascii="Calibri" w:hAnsi="Calibri" w:eastAsia="Calibri" w:cs="Calibri"/>
          <w:b/>
          <w:bCs/>
          <w:color w:val="003D7C"/>
          <w:spacing w:val="2"/>
          <w:sz w:val="31"/>
          <w:szCs w:val="31"/>
        </w:rPr>
        <w:t>National</w:t>
      </w:r>
      <w:r>
        <w:rPr>
          <w:rFonts w:ascii="Calibri" w:hAnsi="Calibri" w:eastAsia="Calibri" w:cs="Calibri"/>
          <w:b/>
          <w:bCs/>
          <w:color w:val="003D7C"/>
          <w:spacing w:val="29"/>
          <w:sz w:val="31"/>
          <w:szCs w:val="31"/>
        </w:rPr>
        <w:t xml:space="preserve"> </w:t>
      </w:r>
      <w:r>
        <w:rPr>
          <w:rFonts w:ascii="Calibri" w:hAnsi="Calibri" w:eastAsia="Calibri" w:cs="Calibri"/>
          <w:b/>
          <w:bCs/>
          <w:color w:val="003D7C"/>
          <w:spacing w:val="2"/>
          <w:sz w:val="31"/>
          <w:szCs w:val="31"/>
        </w:rPr>
        <w:t>University of Singapore</w:t>
      </w:r>
    </w:p>
    <w:p>
      <w:pPr>
        <w:spacing w:line="220" w:lineRule="auto"/>
        <w:rPr>
          <w:rFonts w:ascii="Calibri" w:hAnsi="Calibri" w:eastAsia="Calibri" w:cs="Calibri"/>
          <w:sz w:val="31"/>
          <w:szCs w:val="31"/>
        </w:rPr>
        <w:sectPr>
          <w:headerReference r:id="rId5" w:type="default"/>
          <w:pgSz w:w="11907" w:h="16839"/>
          <w:pgMar w:top="400" w:right="0" w:bottom="0" w:left="0" w:header="0" w:footer="0" w:gutter="0"/>
          <w:cols w:space="720" w:num="1"/>
        </w:sectPr>
      </w:pPr>
    </w:p>
    <w:p>
      <w:pPr>
        <w:spacing w:before="24" w:line="1093" w:lineRule="exact"/>
        <w:ind w:firstLine="1787"/>
      </w:pPr>
      <w:r>
        <w:pict>
          <v:group id="_x0000_s1029" o:spid="_x0000_s1029" o:spt="203" style="position:absolute;left:0pt;margin-left:355.75pt;margin-top:73.55pt;height:251.4pt;width:148.65pt;mso-position-horizontal-relative:page;mso-position-vertical-relative:page;z-index:251666432;mso-width-relative:page;mso-height-relative:page;" coordsize="2972,5027" o:allowincell="f">
            <o:lock v:ext="edit"/>
            <v:rect id="_x0000_s1030" o:spid="_x0000_s1030" o:spt="1" style="position:absolute;left:161;top:5;height:5017;width:2806;" fillcolor="#003D7C" filled="t" stroked="f" coordsize="21600,21600">
              <v:path/>
              <v:fill on="t" focussize="0,0"/>
              <v:stroke on="f"/>
              <v:imagedata o:title=""/>
              <o:lock v:ext="edit"/>
            </v:rect>
            <v:shape id="_x0000_s1031" o:spid="_x0000_s1031" o:spt="75" type="#_x0000_t75" style="position:absolute;left:0;top:5;height:5017;width:2707;" filled="f" stroked="f" coordsize="21600,21600">
              <v:path/>
              <v:fill on="f" focussize="0,0"/>
              <v:stroke on="f"/>
              <v:imagedata r:id="rId11" o:title=""/>
              <o:lock v:ext="edit" aspectratio="t"/>
            </v:shape>
            <v:shape id="_x0000_s1032" o:spid="_x0000_s1032" o:spt="202" type="#_x0000_t202" style="position:absolute;left:235;top:-20;height:5067;width:2757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0" w:lineRule="exact"/>
                    </w:pPr>
                  </w:p>
                  <w:tbl>
                    <w:tblPr>
                      <w:tblStyle w:val="5"/>
                      <w:tblW w:w="2707" w:type="dxa"/>
                      <w:tblInd w:w="25" w:type="dxa"/>
                      <w:tblBorders>
                        <w:top w:val="single" w:color="000000" w:sz="4" w:space="0"/>
                        <w:left w:val="single" w:color="000000" w:sz="4" w:space="0"/>
                        <w:bottom w:val="single" w:color="000000" w:sz="4" w:space="0"/>
                        <w:right w:val="single" w:color="000000" w:sz="4" w:space="0"/>
                        <w:insideH w:val="none" w:color="auto" w:sz="0" w:space="0"/>
                        <w:insideV w:val="none" w:color="auto" w:sz="0" w:space="0"/>
                      </w:tblBorders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</w:tblPr>
                    <w:tblGrid>
                      <w:gridCol w:w="2707"/>
                    </w:tblGrid>
                    <w:tr>
                      <w:tblPrEx>
                        <w:tblBorders>
                          <w:top w:val="single" w:color="000000" w:sz="4" w:space="0"/>
                          <w:left w:val="single" w:color="000000" w:sz="4" w:space="0"/>
                          <w:bottom w:val="single" w:color="000000" w:sz="4" w:space="0"/>
                          <w:right w:val="single" w:color="000000" w:sz="4" w:space="0"/>
                          <w:insideH w:val="none" w:color="auto" w:sz="0" w:space="0"/>
                          <w:insideV w:val="none" w:color="auto" w:sz="0" w:space="0"/>
                        </w:tblBorders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Ex>
                      <w:trPr>
                        <w:trHeight w:val="5007" w:hRule="atLeast"/>
                      </w:trPr>
                      <w:tc>
                        <w:tcPr>
                          <w:tcW w:w="2707" w:type="dxa"/>
                          <w:vAlign w:val="top"/>
                        </w:tcPr>
                        <w:p>
                          <w:pPr>
                            <w:spacing w:line="341" w:lineRule="auto"/>
                            <w:rPr>
                              <w:rFonts w:ascii="Arial"/>
                              <w:sz w:val="21"/>
                            </w:rPr>
                          </w:pPr>
                        </w:p>
                        <w:p>
                          <w:pPr>
                            <w:spacing w:line="341" w:lineRule="auto"/>
                            <w:rPr>
                              <w:rFonts w:ascii="Arial"/>
                              <w:sz w:val="21"/>
                            </w:rPr>
                          </w:pPr>
                        </w:p>
                        <w:p>
                          <w:pPr>
                            <w:pStyle w:val="6"/>
                            <w:spacing w:before="172" w:line="172" w:lineRule="auto"/>
                            <w:ind w:left="533"/>
                            <w:rPr>
                              <w:sz w:val="40"/>
                              <w:szCs w:val="40"/>
                            </w:rPr>
                          </w:pPr>
                          <w:r>
                            <w:rPr>
                              <w:b/>
                              <w:bCs/>
                              <w:color w:val="E86607"/>
                              <w:spacing w:val="-4"/>
                              <w:sz w:val="40"/>
                              <w:szCs w:val="40"/>
                            </w:rPr>
                            <w:t>2024</w:t>
                          </w:r>
                          <w:r>
                            <w:rPr>
                              <w:b/>
                              <w:bCs/>
                              <w:color w:val="E86607"/>
                              <w:spacing w:val="17"/>
                              <w:sz w:val="40"/>
                              <w:szCs w:val="40"/>
                            </w:rPr>
                            <w:t xml:space="preserve"> </w:t>
                          </w:r>
                          <w:r>
                            <w:rPr>
                              <w:b/>
                              <w:bCs/>
                              <w:color w:val="E86607"/>
                              <w:spacing w:val="-4"/>
                              <w:sz w:val="40"/>
                              <w:szCs w:val="40"/>
                            </w:rPr>
                            <w:t>QS</w:t>
                          </w:r>
                        </w:p>
                        <w:p>
                          <w:pPr>
                            <w:spacing w:line="253" w:lineRule="auto"/>
                            <w:rPr>
                              <w:rFonts w:ascii="Arial"/>
                              <w:sz w:val="21"/>
                            </w:rPr>
                          </w:pPr>
                        </w:p>
                        <w:p>
                          <w:pPr>
                            <w:pStyle w:val="6"/>
                            <w:spacing w:before="172" w:line="195" w:lineRule="auto"/>
                            <w:ind w:left="160"/>
                            <w:rPr>
                              <w:sz w:val="40"/>
                              <w:szCs w:val="40"/>
                            </w:rPr>
                          </w:pPr>
                          <w:r>
                            <w:rPr>
                              <w:b/>
                              <w:bCs/>
                              <w:color w:val="E86607"/>
                              <w:spacing w:val="-2"/>
                              <w:sz w:val="40"/>
                              <w:szCs w:val="40"/>
                            </w:rPr>
                            <w:t>世界大学排名</w:t>
                          </w:r>
                        </w:p>
                        <w:p>
                          <w:pPr>
                            <w:pStyle w:val="6"/>
                            <w:spacing w:before="378" w:line="196" w:lineRule="auto"/>
                            <w:ind w:left="350"/>
                            <w:rPr>
                              <w:sz w:val="40"/>
                              <w:szCs w:val="40"/>
                            </w:rPr>
                          </w:pPr>
                          <w:r>
                            <w:rPr>
                              <w:b/>
                              <w:bCs/>
                              <w:color w:val="E86607"/>
                              <w:spacing w:val="-8"/>
                              <w:sz w:val="40"/>
                              <w:szCs w:val="40"/>
                            </w:rPr>
                            <w:t>全球  NO.8</w:t>
                          </w:r>
                        </w:p>
                        <w:p>
                          <w:pPr>
                            <w:pStyle w:val="6"/>
                            <w:spacing w:before="377" w:line="194" w:lineRule="auto"/>
                            <w:ind w:left="352"/>
                            <w:rPr>
                              <w:sz w:val="40"/>
                              <w:szCs w:val="40"/>
                            </w:rPr>
                          </w:pPr>
                          <w:r>
                            <w:rPr>
                              <w:b/>
                              <w:bCs/>
                              <w:color w:val="E86607"/>
                              <w:spacing w:val="-8"/>
                              <w:sz w:val="40"/>
                              <w:szCs w:val="40"/>
                            </w:rPr>
                            <w:t>亚洲  NO.1</w:t>
                          </w:r>
                        </w:p>
                      </w:tc>
                    </w:tr>
                  </w:tbl>
                  <w:p>
                    <w:pPr>
                      <w:pStyle w:val="2"/>
                    </w:pPr>
                  </w:p>
                </w:txbxContent>
              </v:textbox>
            </v:shape>
          </v:group>
        </w:pict>
      </w:r>
      <w:r>
        <w:pict>
          <v:group id="_x0000_s1033" o:spid="_x0000_s1033" o:spt="203" style="position:absolute;left:0pt;margin-left:86.4pt;margin-top:345.45pt;height:54.7pt;width:255.35pt;mso-position-horizontal-relative:page;mso-position-vertical-relative:page;z-index:-251651072;mso-width-relative:page;mso-height-relative:page;" coordsize="5107,1094" o:allowincell="f">
            <o:lock v:ext="edit"/>
            <v:shape id="_x0000_s1034" o:spid="_x0000_s1034" style="position:absolute;left:0;top:0;height:325;width:956;" fillcolor="#EF7C00" filled="t" stroked="f" coordsize="956,325" path="m0,324l956,324,956,0,0,0,0,324xe">
              <v:path/>
              <v:fill on="t" focussize="0,0"/>
              <v:stroke on="f"/>
              <v:imagedata o:title=""/>
              <o:lock v:ext="edit"/>
            </v:shape>
            <v:shape id="_x0000_s1035" o:spid="_x0000_s1035" style="position:absolute;left:3;top:184;height:910;width:5102;" fillcolor="#162A5F" filled="t" stroked="f" coordsize="5102,910" path="m0,909l5102,909,5102,0,0,0,0,909xe">
              <v:path/>
              <v:fill on="t" focussize="0,0"/>
              <v:stroke on="f"/>
              <v:imagedata o:title=""/>
              <o:lock v:ext="edit"/>
            </v:shape>
          </v:group>
        </w:pict>
      </w:r>
      <w:r>
        <w:pict>
          <v:shape id="_x0000_s1036" o:spid="_x0000_s1036" style="position:absolute;left:0pt;margin-left:88.55pt;margin-top:62.25pt;height:0.5pt;width:418.3pt;mso-position-horizontal-relative:page;mso-position-vertical-relative:page;z-index:-251653120;mso-width-relative:page;mso-height-relative:page;" fillcolor="#000000" filled="t" stroked="f" coordsize="8365,10" o:allowincell="f" path="m0,9l8365,9,8365,0,0,0,0,9xe">
            <v:path/>
            <v:fill on="t" focussize="0,0"/>
            <v:stroke on="f"/>
            <v:imagedata o:title=""/>
            <o:lock v:ext="edit"/>
          </v:shape>
        </w:pict>
      </w:r>
      <w:r>
        <w:rPr>
          <w:position w:val="-21"/>
        </w:rPr>
        <w:pict>
          <v:group id="_x0000_s1037" o:spid="_x0000_s1037" o:spt="203" style="height:54.7pt;width:255.35pt;" coordsize="5107,1094">
            <o:lock v:ext="edit"/>
            <v:shape id="_x0000_s1038" o:spid="_x0000_s1038" style="position:absolute;left:0;top:0;height:325;width:958;" fillcolor="#EF7C00" filled="t" stroked="f" coordsize="958,325" path="m0,324l957,324,957,0,0,0,0,324xe">
              <v:path/>
              <v:fill on="t" focussize="0,0"/>
              <v:stroke on="f"/>
              <v:imagedata o:title=""/>
              <o:lock v:ext="edit"/>
            </v:shape>
            <v:shape id="_x0000_s1039" o:spid="_x0000_s1039" style="position:absolute;left:3;top:184;height:910;width:5102;" fillcolor="#162A5F" filled="t" stroked="f" coordsize="5102,910" path="m0,909l5102,909,5102,0,0,0,0,909xe">
              <v:path/>
              <v:fill on="t" focussize="0,0"/>
              <v:stroke on="f"/>
              <v:imagedata o:title=""/>
              <o:lock v:ext="edit"/>
            </v:shape>
            <w10:wrap type="none"/>
            <w10:anchorlock/>
          </v:group>
        </w:pict>
      </w:r>
    </w:p>
    <w:p>
      <w:pPr>
        <w:pStyle w:val="2"/>
        <w:spacing w:line="330" w:lineRule="auto"/>
      </w:pPr>
    </w:p>
    <w:p>
      <w:pPr>
        <w:spacing w:before="94" w:line="562" w:lineRule="exact"/>
        <w:ind w:left="2242"/>
        <w:rPr>
          <w:rFonts w:ascii="微软雅黑" w:hAnsi="微软雅黑" w:eastAsia="微软雅黑" w:cs="微软雅黑"/>
          <w:sz w:val="22"/>
          <w:szCs w:val="22"/>
        </w:rPr>
      </w:pPr>
      <w:r>
        <w:pict>
          <v:shape id="_x0000_s1040" o:spid="_x0000_s1040" o:spt="202" type="#_x0000_t202" style="position:absolute;left:0pt;margin-left:94.65pt;margin-top:-54.8pt;height:31.75pt;width:243.8pt;z-index:25166745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12" w:line="193" w:lineRule="auto"/>
                    <w:ind w:left="202"/>
                    <w:outlineLvl w:val="0"/>
                    <w:rPr>
                      <w:rFonts w:ascii="微软雅黑" w:hAnsi="微软雅黑" w:eastAsia="微软雅黑" w:cs="微软雅黑"/>
                      <w:sz w:val="24"/>
                      <w:szCs w:val="24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2"/>
                      <w:sz w:val="24"/>
                      <w:szCs w:val="24"/>
                      <w:u w:val="single" w:color="EF7C00"/>
                    </w:rPr>
                    <w:t>一、学校简介  UNIVERSITY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26"/>
                      <w:sz w:val="24"/>
                      <w:szCs w:val="24"/>
                      <w:u w:val="single" w:color="EF7C00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2"/>
                      <w:sz w:val="24"/>
                      <w:szCs w:val="24"/>
                      <w:u w:val="single" w:color="EF7C00"/>
                    </w:rPr>
                    <w:t xml:space="preserve">PROFILE      </w:t>
                  </w:r>
                </w:p>
              </w:txbxContent>
            </v:textbox>
          </v:shape>
        </w:pict>
      </w:r>
      <w:r>
        <w:drawing>
          <wp:anchor distT="0" distB="0" distL="0" distR="0" simplePos="0" relativeHeight="25166438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-1710055</wp:posOffset>
            </wp:positionV>
            <wp:extent cx="7560310" cy="10684510"/>
            <wp:effectExtent l="0" t="0" r="0" b="0"/>
            <wp:wrapNone/>
            <wp:docPr id="8" name="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 8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60564" cy="10684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hAnsi="微软雅黑" w:eastAsia="微软雅黑" w:cs="微软雅黑"/>
          <w:color w:val="333333"/>
          <w:position w:val="27"/>
          <w:sz w:val="22"/>
          <w:szCs w:val="22"/>
        </w:rPr>
        <w:t>新 加 坡 国 立 大 学 （National</w:t>
      </w:r>
      <w:r>
        <w:rPr>
          <w:rFonts w:ascii="微软雅黑" w:hAnsi="微软雅黑" w:eastAsia="微软雅黑" w:cs="微软雅黑"/>
          <w:color w:val="333333"/>
          <w:spacing w:val="27"/>
          <w:w w:val="101"/>
          <w:position w:val="27"/>
          <w:sz w:val="22"/>
          <w:szCs w:val="22"/>
        </w:rPr>
        <w:t xml:space="preserve">  </w:t>
      </w:r>
      <w:r>
        <w:rPr>
          <w:rFonts w:ascii="微软雅黑" w:hAnsi="微软雅黑" w:eastAsia="微软雅黑" w:cs="微软雅黑"/>
          <w:color w:val="333333"/>
          <w:position w:val="27"/>
          <w:sz w:val="22"/>
          <w:szCs w:val="22"/>
        </w:rPr>
        <w:t>University  of</w:t>
      </w:r>
    </w:p>
    <w:p>
      <w:pPr>
        <w:spacing w:line="178" w:lineRule="auto"/>
        <w:ind w:left="1814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</w:rPr>
        <w:t>Singapore</w:t>
      </w:r>
      <w:r>
        <w:rPr>
          <w:rFonts w:ascii="微软雅黑" w:hAnsi="微软雅黑" w:eastAsia="微软雅黑" w:cs="微软雅黑"/>
          <w:color w:val="333333"/>
          <w:spacing w:val="-31"/>
          <w:sz w:val="22"/>
          <w:szCs w:val="22"/>
        </w:rPr>
        <w:t>），</w:t>
      </w: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</w:rPr>
        <w:t>简称国大（NUS</w:t>
      </w:r>
      <w:r>
        <w:rPr>
          <w:rFonts w:ascii="微软雅黑" w:hAnsi="微软雅黑" w:eastAsia="微软雅黑" w:cs="微软雅黑"/>
          <w:color w:val="333333"/>
          <w:spacing w:val="-31"/>
          <w:sz w:val="22"/>
          <w:szCs w:val="22"/>
        </w:rPr>
        <w:t>），</w:t>
      </w: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</w:rPr>
        <w:t>是新加坡首屈一指</w:t>
      </w:r>
    </w:p>
    <w:p>
      <w:pPr>
        <w:spacing w:before="281" w:line="194" w:lineRule="auto"/>
        <w:ind w:left="181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</w:rPr>
        <w:t>的世界级顶尖大学，为 AACSB 和 EQUI</w:t>
      </w:r>
      <w:r>
        <w:rPr>
          <w:rFonts w:ascii="微软雅黑" w:hAnsi="微软雅黑" w:eastAsia="微软雅黑" w:cs="微软雅黑"/>
          <w:color w:val="333333"/>
          <w:spacing w:val="-3"/>
          <w:sz w:val="22"/>
          <w:szCs w:val="22"/>
        </w:rPr>
        <w:t>S 认证成员，</w:t>
      </w:r>
    </w:p>
    <w:p>
      <w:pPr>
        <w:spacing w:before="254" w:line="194" w:lineRule="auto"/>
        <w:ind w:left="1804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7"/>
          <w:sz w:val="22"/>
          <w:szCs w:val="22"/>
        </w:rPr>
        <w:t>亚洲大学联盟、亚太国际教育协会、国际研究型大学联</w:t>
      </w:r>
    </w:p>
    <w:p>
      <w:pPr>
        <w:spacing w:before="254" w:line="194" w:lineRule="auto"/>
        <w:ind w:left="1806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</w:rPr>
        <w:t>盟、</w:t>
      </w:r>
      <w:r>
        <w:rPr>
          <w:rFonts w:ascii="微软雅黑" w:hAnsi="微软雅黑" w:eastAsia="微软雅黑" w:cs="微软雅黑"/>
          <w:color w:val="333333"/>
          <w:spacing w:val="29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</w:rPr>
        <w:t>Universitas</w:t>
      </w:r>
      <w:r>
        <w:rPr>
          <w:rFonts w:ascii="微软雅黑" w:hAnsi="微软雅黑" w:eastAsia="微软雅黑" w:cs="微软雅黑"/>
          <w:color w:val="333333"/>
          <w:spacing w:val="44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</w:rPr>
        <w:t>21</w:t>
      </w:r>
      <w:r>
        <w:rPr>
          <w:rFonts w:ascii="微软雅黑" w:hAnsi="微软雅黑" w:eastAsia="微软雅黑" w:cs="微软雅黑"/>
          <w:color w:val="333333"/>
          <w:spacing w:val="39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</w:rPr>
        <w:t>大学联盟、环太平洋大学协会成</w:t>
      </w:r>
    </w:p>
    <w:p>
      <w:pPr>
        <w:spacing w:before="256" w:line="194" w:lineRule="auto"/>
        <w:ind w:left="1805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7"/>
          <w:sz w:val="22"/>
          <w:szCs w:val="22"/>
        </w:rPr>
        <w:t>员，在工程、生命科学及生物医学、社会科学及自然科</w:t>
      </w:r>
    </w:p>
    <w:p>
      <w:pPr>
        <w:spacing w:before="254" w:line="195" w:lineRule="auto"/>
        <w:ind w:left="1805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1"/>
          <w:sz w:val="22"/>
          <w:szCs w:val="22"/>
        </w:rPr>
        <w:t>学等领域享有世界盛名。</w:t>
      </w:r>
    </w:p>
    <w:p>
      <w:pPr>
        <w:pStyle w:val="2"/>
        <w:spacing w:line="254" w:lineRule="auto"/>
      </w:pPr>
    </w:p>
    <w:p>
      <w:pPr>
        <w:pStyle w:val="2"/>
        <w:spacing w:line="255" w:lineRule="auto"/>
      </w:pPr>
    </w:p>
    <w:p>
      <w:pPr>
        <w:pStyle w:val="2"/>
        <w:spacing w:line="255" w:lineRule="auto"/>
      </w:pPr>
    </w:p>
    <w:p>
      <w:pPr>
        <w:spacing w:line="635" w:lineRule="exact"/>
        <w:ind w:firstLine="1833"/>
      </w:pPr>
      <w:r>
        <w:rPr>
          <w:position w:val="-12"/>
        </w:rPr>
        <w:pict>
          <v:shape id="_x0000_s1041" o:spid="_x0000_s1041" o:spt="202" type="#_x0000_t202" style="height:31.75pt;width:243.8pt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12" w:line="194" w:lineRule="auto"/>
                    <w:ind w:left="201"/>
                    <w:outlineLvl w:val="0"/>
                    <w:rPr>
                      <w:rFonts w:ascii="微软雅黑" w:hAnsi="微软雅黑" w:eastAsia="微软雅黑" w:cs="微软雅黑"/>
                      <w:sz w:val="24"/>
                      <w:szCs w:val="24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3"/>
                      <w:sz w:val="24"/>
                      <w:szCs w:val="24"/>
                      <w:u w:val="single" w:color="EF7C00"/>
                    </w:rPr>
                    <w:t>二、项目概览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69"/>
                      <w:w w:val="101"/>
                      <w:sz w:val="24"/>
                      <w:szCs w:val="24"/>
                      <w:u w:val="single" w:color="EF7C00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3"/>
                      <w:sz w:val="24"/>
                      <w:szCs w:val="24"/>
                      <w:u w:val="single" w:color="EF7C00"/>
                    </w:rPr>
                    <w:t>PROGRAM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20"/>
                      <w:sz w:val="24"/>
                      <w:szCs w:val="24"/>
                      <w:u w:val="single" w:color="EF7C00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3"/>
                      <w:sz w:val="24"/>
                      <w:szCs w:val="24"/>
                      <w:u w:val="single" w:color="EF7C00"/>
                    </w:rPr>
                    <w:t xml:space="preserve">PROFILE    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4"/>
                      <w:sz w:val="24"/>
                      <w:szCs w:val="24"/>
                      <w:u w:val="single" w:color="EF7C00"/>
                    </w:rPr>
                    <w:t xml:space="preserve">    </w:t>
                  </w:r>
                </w:p>
              </w:txbxContent>
            </v:textbox>
            <w10:wrap type="none"/>
            <w10:anchorlock/>
          </v:shape>
        </w:pict>
      </w:r>
    </w:p>
    <w:p>
      <w:pPr>
        <w:pStyle w:val="2"/>
        <w:spacing w:line="420" w:lineRule="auto"/>
      </w:pPr>
    </w:p>
    <w:p>
      <w:pPr>
        <w:spacing w:before="95" w:line="194" w:lineRule="auto"/>
        <w:ind w:left="1820"/>
        <w:outlineLvl w:val="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4"/>
          <w:sz w:val="22"/>
          <w:szCs w:val="22"/>
        </w:rPr>
        <w:t>1.</w:t>
      </w:r>
      <w:r>
        <w:rPr>
          <w:rFonts w:ascii="微软雅黑" w:hAnsi="微软雅黑" w:eastAsia="微软雅黑" w:cs="微软雅黑"/>
          <w:b/>
          <w:bCs/>
          <w:color w:val="E86607"/>
          <w:spacing w:val="9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4"/>
          <w:sz w:val="22"/>
          <w:szCs w:val="22"/>
        </w:rPr>
        <w:t>项目目标</w:t>
      </w:r>
    </w:p>
    <w:p>
      <w:pPr>
        <w:spacing w:before="288" w:line="292" w:lineRule="auto"/>
        <w:ind w:left="1804" w:right="1965" w:firstLine="438"/>
        <w:jc w:val="both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z w:val="22"/>
          <w:szCs w:val="22"/>
        </w:rPr>
        <w:t>助力学生走出国门，步入世界一流名校学习，拓展国际视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野，提高学术素养。通</w:t>
      </w:r>
      <w:r>
        <w:rPr>
          <w:rFonts w:ascii="微软雅黑" w:hAnsi="微软雅黑" w:eastAsia="微软雅黑" w:cs="微软雅黑"/>
          <w:sz w:val="22"/>
          <w:szCs w:val="22"/>
        </w:rPr>
        <w:t xml:space="preserve"> 过新加坡国立大学不同方向的线下访学课程，让学员们在短时间内最大程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度地体验新</w:t>
      </w:r>
    </w:p>
    <w:p>
      <w:pPr>
        <w:spacing w:before="1" w:line="194" w:lineRule="auto"/>
        <w:ind w:left="180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4"/>
          <w:sz w:val="22"/>
          <w:szCs w:val="22"/>
        </w:rPr>
        <w:t>加坡顶尖学府的学术特色，扩充专业知识储备，</w:t>
      </w:r>
      <w:r>
        <w:rPr>
          <w:rFonts w:ascii="微软雅黑" w:hAnsi="微软雅黑" w:eastAsia="微软雅黑" w:cs="微软雅黑"/>
          <w:spacing w:val="38"/>
          <w:w w:val="101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</w:rPr>
        <w:t>提升个人的综</w:t>
      </w:r>
      <w:r>
        <w:rPr>
          <w:rFonts w:ascii="微软雅黑" w:hAnsi="微软雅黑" w:eastAsia="微软雅黑" w:cs="微软雅黑"/>
          <w:spacing w:val="-5"/>
          <w:sz w:val="22"/>
          <w:szCs w:val="22"/>
        </w:rPr>
        <w:t>合竞争力。</w:t>
      </w:r>
    </w:p>
    <w:p>
      <w:pPr>
        <w:spacing w:before="187" w:line="194" w:lineRule="auto"/>
        <w:ind w:left="1811"/>
        <w:outlineLvl w:val="1"/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2.</w:t>
      </w:r>
      <w:r>
        <w:rPr>
          <w:rFonts w:ascii="微软雅黑" w:hAnsi="微软雅黑" w:eastAsia="微软雅黑" w:cs="微软雅黑"/>
          <w:b/>
          <w:bCs/>
          <w:color w:val="E86607"/>
          <w:spacing w:val="8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项目</w:t>
      </w:r>
      <w:r>
        <w:rPr>
          <w:rFonts w:hint="eastAsia" w:ascii="微软雅黑" w:hAnsi="微软雅黑" w:eastAsia="微软雅黑" w:cs="微软雅黑"/>
          <w:b/>
          <w:bCs/>
          <w:color w:val="E86607"/>
          <w:spacing w:val="-2"/>
          <w:sz w:val="22"/>
          <w:szCs w:val="22"/>
          <w:lang w:val="en-US" w:eastAsia="zh-CN"/>
        </w:rPr>
        <w:t>概要</w:t>
      </w:r>
    </w:p>
    <w:p>
      <w:pPr>
        <w:spacing w:before="11"/>
      </w:pPr>
    </w:p>
    <w:tbl>
      <w:tblPr>
        <w:tblStyle w:val="5"/>
        <w:tblW w:w="8650" w:type="dxa"/>
        <w:tblInd w:w="1627" w:type="dxa"/>
        <w:tblBorders>
          <w:top w:val="single" w:color="E86607" w:sz="2" w:space="0"/>
          <w:left w:val="single" w:color="E86607" w:sz="2" w:space="0"/>
          <w:bottom w:val="single" w:color="E86607" w:sz="2" w:space="0"/>
          <w:right w:val="single" w:color="E86607" w:sz="2" w:space="0"/>
          <w:insideH w:val="single" w:color="E86607" w:sz="2" w:space="0"/>
          <w:insideV w:val="single" w:color="E86607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14"/>
        <w:gridCol w:w="3253"/>
        <w:gridCol w:w="1989"/>
        <w:gridCol w:w="993"/>
        <w:gridCol w:w="1701"/>
      </w:tblGrid>
      <w:tr>
        <w:tblPrEx>
          <w:tblBorders>
            <w:top w:val="single" w:color="E86607" w:sz="2" w:space="0"/>
            <w:left w:val="single" w:color="E86607" w:sz="2" w:space="0"/>
            <w:bottom w:val="single" w:color="E86607" w:sz="2" w:space="0"/>
            <w:right w:val="single" w:color="E86607" w:sz="2" w:space="0"/>
            <w:insideH w:val="single" w:color="E86607" w:sz="2" w:space="0"/>
            <w:insideV w:val="single" w:color="E86607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5" w:hRule="atLeast"/>
        </w:trPr>
        <w:tc>
          <w:tcPr>
            <w:tcW w:w="714" w:type="dxa"/>
            <w:shd w:val="clear" w:color="auto" w:fill="FFE5D4"/>
            <w:vAlign w:val="top"/>
          </w:tcPr>
          <w:p>
            <w:pPr>
              <w:pStyle w:val="6"/>
              <w:spacing w:before="202" w:line="202" w:lineRule="auto"/>
              <w:ind w:left="158"/>
            </w:pPr>
            <w:r>
              <w:rPr>
                <w:b/>
                <w:bCs/>
                <w:color w:val="E86607"/>
                <w:spacing w:val="7"/>
              </w:rPr>
              <w:t>序号</w:t>
            </w:r>
          </w:p>
        </w:tc>
        <w:tc>
          <w:tcPr>
            <w:tcW w:w="3253" w:type="dxa"/>
            <w:shd w:val="clear" w:color="auto" w:fill="FFE5D4"/>
            <w:vAlign w:val="top"/>
          </w:tcPr>
          <w:p>
            <w:pPr>
              <w:pStyle w:val="6"/>
              <w:spacing w:before="202" w:line="201" w:lineRule="auto"/>
              <w:ind w:left="1225"/>
            </w:pPr>
            <w:r>
              <w:rPr>
                <w:b/>
                <w:bCs/>
                <w:color w:val="E86607"/>
                <w:spacing w:val="8"/>
              </w:rPr>
              <w:t>项目主题</w:t>
            </w:r>
          </w:p>
        </w:tc>
        <w:tc>
          <w:tcPr>
            <w:tcW w:w="1989" w:type="dxa"/>
            <w:shd w:val="clear" w:color="auto" w:fill="FFE5D4"/>
            <w:vAlign w:val="top"/>
          </w:tcPr>
          <w:p>
            <w:pPr>
              <w:pStyle w:val="6"/>
              <w:spacing w:before="203" w:line="201" w:lineRule="auto"/>
              <w:ind w:left="596"/>
            </w:pPr>
            <w:r>
              <w:rPr>
                <w:b/>
                <w:bCs/>
                <w:color w:val="E86607"/>
                <w:spacing w:val="8"/>
              </w:rPr>
              <w:t>项目时间</w:t>
            </w:r>
          </w:p>
        </w:tc>
        <w:tc>
          <w:tcPr>
            <w:tcW w:w="993" w:type="dxa"/>
            <w:shd w:val="clear" w:color="auto" w:fill="FFE5D4"/>
            <w:vAlign w:val="top"/>
          </w:tcPr>
          <w:p>
            <w:pPr>
              <w:pStyle w:val="6"/>
              <w:spacing w:before="203" w:line="201" w:lineRule="auto"/>
              <w:ind w:left="153"/>
            </w:pPr>
            <w:r>
              <w:rPr>
                <w:b/>
                <w:bCs/>
                <w:color w:val="E86607"/>
                <w:spacing w:val="7"/>
              </w:rPr>
              <w:t>费用/元</w:t>
            </w:r>
          </w:p>
        </w:tc>
        <w:tc>
          <w:tcPr>
            <w:tcW w:w="1701" w:type="dxa"/>
            <w:shd w:val="clear" w:color="auto" w:fill="FFE5D4"/>
            <w:vAlign w:val="top"/>
          </w:tcPr>
          <w:p>
            <w:pPr>
              <w:pStyle w:val="6"/>
              <w:spacing w:before="203" w:line="201" w:lineRule="auto"/>
              <w:ind w:left="454"/>
            </w:pPr>
            <w:r>
              <w:rPr>
                <w:b/>
                <w:bCs/>
                <w:color w:val="E86607"/>
                <w:spacing w:val="8"/>
              </w:rPr>
              <w:t>项目详情</w:t>
            </w:r>
          </w:p>
        </w:tc>
      </w:tr>
      <w:tr>
        <w:tblPrEx>
          <w:tblBorders>
            <w:top w:val="single" w:color="E86607" w:sz="2" w:space="0"/>
            <w:left w:val="single" w:color="E86607" w:sz="2" w:space="0"/>
            <w:bottom w:val="single" w:color="E86607" w:sz="2" w:space="0"/>
            <w:right w:val="single" w:color="E86607" w:sz="2" w:space="0"/>
            <w:insideH w:val="single" w:color="E86607" w:sz="2" w:space="0"/>
            <w:insideV w:val="single" w:color="E86607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3" w:hRule="atLeast"/>
        </w:trPr>
        <w:tc>
          <w:tcPr>
            <w:tcW w:w="714" w:type="dxa"/>
            <w:shd w:val="clear" w:color="auto" w:fill="FFE5D4"/>
            <w:vAlign w:val="top"/>
          </w:tcPr>
          <w:p>
            <w:pPr>
              <w:pStyle w:val="6"/>
              <w:spacing w:before="209" w:line="178" w:lineRule="auto"/>
              <w:ind w:left="250" w:leftChars="0"/>
            </w:pPr>
            <w:r>
              <w:rPr>
                <w:b/>
                <w:bCs/>
                <w:color w:val="E86607"/>
                <w:spacing w:val="-4"/>
              </w:rPr>
              <w:t>1</w:t>
            </w:r>
          </w:p>
        </w:tc>
        <w:tc>
          <w:tcPr>
            <w:tcW w:w="3253" w:type="dxa"/>
            <w:vAlign w:val="top"/>
          </w:tcPr>
          <w:p>
            <w:pPr>
              <w:pStyle w:val="6"/>
              <w:spacing w:before="202" w:line="201" w:lineRule="auto"/>
              <w:ind w:left="227" w:leftChars="0"/>
            </w:pPr>
            <w:r>
              <w:rPr>
                <w:spacing w:val="6"/>
              </w:rPr>
              <w:t>医学与生命科学</w:t>
            </w:r>
          </w:p>
        </w:tc>
        <w:tc>
          <w:tcPr>
            <w:tcW w:w="1989" w:type="dxa"/>
            <w:vAlign w:val="top"/>
          </w:tcPr>
          <w:p>
            <w:pPr>
              <w:pStyle w:val="6"/>
              <w:spacing w:before="211" w:line="177" w:lineRule="auto"/>
              <w:ind w:left="184" w:leftChars="0"/>
            </w:pPr>
            <w:r>
              <w:rPr>
                <w:spacing w:val="4"/>
              </w:rPr>
              <w:t>2024.07.28-08.04</w:t>
            </w:r>
          </w:p>
        </w:tc>
        <w:tc>
          <w:tcPr>
            <w:tcW w:w="993" w:type="dxa"/>
            <w:vAlign w:val="top"/>
          </w:tcPr>
          <w:p>
            <w:pPr>
              <w:pStyle w:val="6"/>
              <w:spacing w:before="209" w:line="178" w:lineRule="auto"/>
              <w:ind w:left="223" w:leftChars="0"/>
            </w:pPr>
            <w:r>
              <w:rPr>
                <w:spacing w:val="1"/>
              </w:rPr>
              <w:t>16800</w:t>
            </w:r>
          </w:p>
        </w:tc>
        <w:tc>
          <w:tcPr>
            <w:tcW w:w="1701" w:type="dxa"/>
            <w:vAlign w:val="top"/>
          </w:tcPr>
          <w:p>
            <w:pPr>
              <w:pStyle w:val="6"/>
              <w:spacing w:before="202" w:line="200" w:lineRule="auto"/>
              <w:ind w:left="110" w:leftChars="0"/>
            </w:pPr>
            <w:r>
              <w:fldChar w:fldCharType="begin"/>
            </w:r>
            <w:r>
              <w:instrText xml:space="preserve"> HYPERLINK \l "bookmark12" </w:instrText>
            </w:r>
            <w:r>
              <w:fldChar w:fldCharType="separate"/>
            </w:r>
            <w:r>
              <w:rPr>
                <w:spacing w:val="6"/>
                <w:u w:val="single" w:color="auto"/>
              </w:rPr>
              <w:t>参见项目详情</w:t>
            </w:r>
            <w:r>
              <w:rPr>
                <w:spacing w:val="17"/>
                <w:u w:val="single" w:color="auto"/>
              </w:rPr>
              <w:t xml:space="preserve"> </w:t>
            </w:r>
            <w:r>
              <w:rPr>
                <w:spacing w:val="6"/>
                <w:u w:val="single" w:color="auto"/>
              </w:rPr>
              <w:fldChar w:fldCharType="end"/>
            </w:r>
          </w:p>
        </w:tc>
      </w:tr>
    </w:tbl>
    <w:p>
      <w:pPr>
        <w:pStyle w:val="2"/>
      </w:pPr>
    </w:p>
    <w:p>
      <w:pPr>
        <w:spacing w:before="94" w:line="200" w:lineRule="auto"/>
        <w:ind w:left="1808"/>
        <w:rPr>
          <w:rFonts w:ascii="微软雅黑" w:hAnsi="微软雅黑" w:eastAsia="微软雅黑" w:cs="微软雅黑"/>
          <w:sz w:val="19"/>
          <w:szCs w:val="19"/>
        </w:rPr>
      </w:pPr>
      <w:r>
        <w:rPr>
          <w:rFonts w:ascii="微软雅黑" w:hAnsi="微软雅黑" w:eastAsia="微软雅黑" w:cs="微软雅黑"/>
          <w:b/>
          <w:bCs/>
          <w:color w:val="333333"/>
          <w:spacing w:val="6"/>
          <w:sz w:val="19"/>
          <w:szCs w:val="19"/>
        </w:rPr>
        <w:t>*</w:t>
      </w:r>
      <w:r>
        <w:rPr>
          <w:rFonts w:ascii="微软雅黑" w:hAnsi="微软雅黑" w:eastAsia="微软雅黑" w:cs="微软雅黑"/>
          <w:b/>
          <w:bCs/>
          <w:color w:val="333333"/>
          <w:spacing w:val="55"/>
          <w:sz w:val="19"/>
          <w:szCs w:val="19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333333"/>
          <w:spacing w:val="6"/>
          <w:sz w:val="19"/>
          <w:szCs w:val="19"/>
        </w:rPr>
        <w:t>项目时间根据外方大学的安排，可能会有调整，</w:t>
      </w:r>
      <w:r>
        <w:rPr>
          <w:rFonts w:ascii="微软雅黑" w:hAnsi="微软雅黑" w:eastAsia="微软雅黑" w:cs="微软雅黑"/>
          <w:b/>
          <w:bCs/>
          <w:color w:val="333333"/>
          <w:spacing w:val="48"/>
          <w:sz w:val="19"/>
          <w:szCs w:val="19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333333"/>
          <w:spacing w:val="6"/>
          <w:sz w:val="19"/>
          <w:szCs w:val="19"/>
        </w:rPr>
        <w:t>最终请以项目组实际通知为准。</w:t>
      </w:r>
    </w:p>
    <w:p>
      <w:pPr>
        <w:spacing w:before="49" w:line="218" w:lineRule="auto"/>
        <w:ind w:left="2002" w:right="1834" w:hanging="194"/>
        <w:rPr>
          <w:rFonts w:ascii="微软雅黑" w:hAnsi="微软雅黑" w:eastAsia="微软雅黑" w:cs="微软雅黑"/>
          <w:sz w:val="19"/>
          <w:szCs w:val="19"/>
        </w:rPr>
      </w:pPr>
      <w:r>
        <w:rPr>
          <w:rFonts w:ascii="微软雅黑" w:hAnsi="微软雅黑" w:eastAsia="微软雅黑" w:cs="微软雅黑"/>
          <w:b/>
          <w:bCs/>
          <w:color w:val="333333"/>
          <w:spacing w:val="2"/>
          <w:sz w:val="19"/>
          <w:szCs w:val="19"/>
        </w:rPr>
        <w:t>*</w:t>
      </w:r>
      <w:r>
        <w:rPr>
          <w:rFonts w:ascii="微软雅黑" w:hAnsi="微软雅黑" w:eastAsia="微软雅黑" w:cs="微软雅黑"/>
          <w:b/>
          <w:bCs/>
          <w:color w:val="333333"/>
          <w:spacing w:val="48"/>
          <w:sz w:val="19"/>
          <w:szCs w:val="19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333333"/>
          <w:spacing w:val="2"/>
          <w:sz w:val="19"/>
          <w:szCs w:val="19"/>
        </w:rPr>
        <w:t>项目费用包含：大学课程费、人文参访费、校园参访交流费、住宿费、境外大巴费、保险费等；</w:t>
      </w:r>
      <w:r>
        <w:rPr>
          <w:rFonts w:ascii="微软雅黑" w:hAnsi="微软雅黑" w:eastAsia="微软雅黑" w:cs="微软雅黑"/>
          <w:b/>
          <w:bCs/>
          <w:color w:val="333333"/>
          <w:sz w:val="19"/>
          <w:szCs w:val="19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333333"/>
          <w:spacing w:val="5"/>
          <w:sz w:val="19"/>
          <w:szCs w:val="19"/>
        </w:rPr>
        <w:t>项目费用不含：</w:t>
      </w:r>
      <w:r>
        <w:rPr>
          <w:rFonts w:ascii="微软雅黑" w:hAnsi="微软雅黑" w:eastAsia="微软雅黑" w:cs="微软雅黑"/>
          <w:b/>
          <w:bCs/>
          <w:color w:val="333333"/>
          <w:spacing w:val="55"/>
          <w:sz w:val="19"/>
          <w:szCs w:val="19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333333"/>
          <w:spacing w:val="5"/>
          <w:sz w:val="19"/>
          <w:szCs w:val="19"/>
        </w:rPr>
        <w:t>不含护照费、三餐餐费、往返旅费等其它个人消费。</w:t>
      </w:r>
    </w:p>
    <w:p>
      <w:pPr>
        <w:sectPr>
          <w:headerReference r:id="rId6" w:type="default"/>
          <w:pgSz w:w="11907" w:h="16839"/>
          <w:pgMar w:top="1255" w:right="0" w:bottom="0" w:left="0" w:header="948" w:footer="0" w:gutter="0"/>
          <w:cols w:space="720" w:num="1"/>
        </w:sectPr>
      </w:pPr>
    </w:p>
    <w:p>
      <w:pPr>
        <w:spacing w:line="184" w:lineRule="exact"/>
      </w:pPr>
      <w:r>
        <w:pict>
          <v:shape id="_x0000_s1042" o:spid="_x0000_s1042" style="position:absolute;left:0pt;margin-left:88.55pt;margin-top:62.25pt;height:0.5pt;width:418.3pt;mso-position-horizontal-relative:page;mso-position-vertical-relative:page;z-index:-251648000;mso-width-relative:page;mso-height-relative:page;" fillcolor="#000000" filled="t" stroked="f" coordsize="8365,10" o:allowincell="f" path="m0,9l8365,9,8365,0,0,0,0,9xe">
            <v:path/>
            <v:fill on="t" focussize="0,0"/>
            <v:stroke on="f"/>
            <v:imagedata o:title=""/>
            <o:lock v:ext="edit"/>
          </v:shape>
        </w:pict>
      </w:r>
    </w:p>
    <w:p>
      <w:pPr>
        <w:pStyle w:val="2"/>
        <w:spacing w:line="388" w:lineRule="auto"/>
      </w:pPr>
    </w:p>
    <w:p>
      <w:pPr>
        <w:spacing w:before="95" w:line="194" w:lineRule="auto"/>
        <w:ind w:left="1817"/>
        <w:outlineLvl w:val="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3"/>
          <w:sz w:val="22"/>
          <w:szCs w:val="22"/>
        </w:rPr>
        <w:t>3.</w:t>
      </w:r>
      <w:r>
        <w:rPr>
          <w:rFonts w:ascii="微软雅黑" w:hAnsi="微软雅黑" w:eastAsia="微软雅黑" w:cs="微软雅黑"/>
          <w:b/>
          <w:bCs/>
          <w:color w:val="E86607"/>
          <w:spacing w:val="8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3"/>
          <w:sz w:val="22"/>
          <w:szCs w:val="22"/>
        </w:rPr>
        <w:t>项目模块</w:t>
      </w:r>
    </w:p>
    <w:p>
      <w:pPr>
        <w:spacing w:before="318" w:line="194" w:lineRule="auto"/>
        <w:ind w:left="224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1"/>
          <w:sz w:val="22"/>
          <w:szCs w:val="22"/>
        </w:rPr>
        <w:t>项目主要包含</w:t>
      </w:r>
      <w:r>
        <w:rPr>
          <w:rFonts w:ascii="微软雅黑" w:hAnsi="微软雅黑" w:eastAsia="微软雅黑" w:cs="微软雅黑"/>
          <w:b/>
          <w:bCs/>
          <w:spacing w:val="-1"/>
          <w:sz w:val="22"/>
          <w:szCs w:val="22"/>
        </w:rPr>
        <w:t>学术课程、实践学习、人文参访、结业汇报</w:t>
      </w:r>
      <w:r>
        <w:rPr>
          <w:rFonts w:ascii="微软雅黑" w:hAnsi="微软雅黑" w:eastAsia="微软雅黑" w:cs="微软雅黑"/>
          <w:color w:val="333333"/>
          <w:spacing w:val="-1"/>
          <w:sz w:val="22"/>
          <w:szCs w:val="22"/>
        </w:rPr>
        <w:t>等。</w:t>
      </w:r>
    </w:p>
    <w:p>
      <w:pPr>
        <w:pStyle w:val="2"/>
        <w:spacing w:line="252" w:lineRule="auto"/>
      </w:pPr>
    </w:p>
    <w:p>
      <w:pPr>
        <w:pStyle w:val="2"/>
        <w:spacing w:before="1" w:line="5650" w:lineRule="exact"/>
        <w:ind w:firstLine="1800"/>
      </w:pPr>
      <w:r>
        <w:rPr>
          <w:position w:val="-113"/>
        </w:rPr>
        <w:pict>
          <v:group id="_x0000_s1043" o:spid="_x0000_s1043" o:spt="203" style="height:282.55pt;width:414.95pt;" coordsize="8299,5650">
            <o:lock v:ext="edit"/>
            <v:shape id="_x0000_s1044" o:spid="_x0000_s1044" o:spt="75" type="#_x0000_t75" style="position:absolute;left:0;top:0;height:5650;width:8299;" filled="f" stroked="f" coordsize="21600,21600">
              <v:path/>
              <v:fill on="f" focussize="0,0"/>
              <v:stroke on="f"/>
              <v:imagedata r:id="rId13" o:title=""/>
              <o:lock v:ext="edit" aspectratio="t"/>
            </v:shape>
            <v:shape id="_x0000_s1045" o:spid="_x0000_s1045" o:spt="202" type="#_x0000_t202" style="position:absolute;left:-20;top:-20;height:5690;width:8339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289" w:line="195" w:lineRule="auto"/>
                      <w:ind w:left="349"/>
                      <w:rPr>
                        <w:rFonts w:ascii="微软雅黑" w:hAnsi="微软雅黑" w:eastAsia="微软雅黑" w:cs="微软雅黑"/>
                        <w:sz w:val="22"/>
                        <w:szCs w:val="22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0E1C60"/>
                        <w:spacing w:val="-1"/>
                        <w:sz w:val="22"/>
                        <w:szCs w:val="22"/>
                      </w:rPr>
                      <w:t>学术课程</w:t>
                    </w:r>
                  </w:p>
                  <w:p>
                    <w:pPr>
                      <w:spacing w:before="71" w:line="360" w:lineRule="exact"/>
                      <w:ind w:left="634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position w:val="12"/>
                        <w:sz w:val="19"/>
                        <w:szCs w:val="19"/>
                      </w:rPr>
                      <w:t>项目师资雄厚，邀请到多位新加坡国立</w:t>
                    </w:r>
                  </w:p>
                  <w:p>
                    <w:pPr>
                      <w:spacing w:line="200" w:lineRule="auto"/>
                      <w:ind w:left="236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大学知名教授、客座教授等学界名师为同学</w:t>
                    </w:r>
                  </w:p>
                  <w:p>
                    <w:pPr>
                      <w:spacing w:before="87" w:line="200" w:lineRule="auto"/>
                      <w:ind w:left="236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们进行专业知识的分享，助力学员的知识拓</w:t>
                    </w:r>
                  </w:p>
                  <w:p>
                    <w:pPr>
                      <w:spacing w:before="87" w:line="201" w:lineRule="auto"/>
                      <w:ind w:left="238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展与学术提升，培养其批判性思考的精神与</w:t>
                    </w:r>
                  </w:p>
                  <w:p>
                    <w:pPr>
                      <w:spacing w:before="88" w:line="201" w:lineRule="auto"/>
                      <w:ind w:left="244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0"/>
                        <w:sz w:val="19"/>
                        <w:szCs w:val="19"/>
                      </w:rPr>
                      <w:t>国际化视野，为学员未来的科研学术/职业</w:t>
                    </w:r>
                  </w:p>
                  <w:p>
                    <w:pPr>
                      <w:spacing w:before="86" w:line="201" w:lineRule="auto"/>
                      <w:ind w:left="236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发展积蓄长足的力量。</w:t>
                    </w:r>
                  </w:p>
                  <w:p>
                    <w:pPr>
                      <w:spacing w:line="274" w:lineRule="auto"/>
                      <w:rPr>
                        <w:rFonts w:ascii="Arial"/>
                        <w:sz w:val="21"/>
                      </w:rPr>
                    </w:pPr>
                  </w:p>
                  <w:p>
                    <w:pPr>
                      <w:spacing w:before="94" w:line="195" w:lineRule="auto"/>
                      <w:ind w:left="4495"/>
                      <w:rPr>
                        <w:rFonts w:ascii="微软雅黑" w:hAnsi="微软雅黑" w:eastAsia="微软雅黑" w:cs="微软雅黑"/>
                        <w:sz w:val="22"/>
                        <w:szCs w:val="22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E86607"/>
                        <w:spacing w:val="-1"/>
                        <w:sz w:val="22"/>
                        <w:szCs w:val="22"/>
                      </w:rPr>
                      <w:t>跨界学习</w:t>
                    </w:r>
                  </w:p>
                  <w:p>
                    <w:pPr>
                      <w:spacing w:before="74" w:line="254" w:lineRule="auto"/>
                      <w:ind w:left="4384" w:right="237" w:firstLine="398"/>
                      <w:jc w:val="both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项目将安排不同学校的参访与交流，并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6"/>
                        <w:sz w:val="19"/>
                        <w:szCs w:val="19"/>
                      </w:rPr>
                      <w:t>邀请知名企业高管等业界大咖为学员分享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4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对于社会与市场前沿动态的洞见，让同学们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0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4"/>
                        <w:sz w:val="19"/>
                        <w:szCs w:val="19"/>
                      </w:rPr>
                      <w:t>在跨界学习中扩展思维，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17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4"/>
                        <w:sz w:val="19"/>
                        <w:szCs w:val="19"/>
                      </w:rPr>
                      <w:t>进一步提升对现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实、对社会、对市场的认识，从而对个人发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0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7"/>
                        <w:sz w:val="19"/>
                        <w:szCs w:val="19"/>
                      </w:rPr>
                      <w:t>展的道路进行更加深入的思考。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pacing w:line="5650" w:lineRule="exact"/>
        <w:sectPr>
          <w:pgSz w:w="11907" w:h="16839"/>
          <w:pgMar w:top="1255" w:right="0" w:bottom="0" w:left="0" w:header="948" w:footer="0" w:gutter="0"/>
          <w:cols w:space="720" w:num="1"/>
        </w:sectPr>
      </w:pPr>
    </w:p>
    <w:p>
      <w:pPr>
        <w:pStyle w:val="2"/>
        <w:spacing w:before="184" w:line="2826" w:lineRule="exact"/>
        <w:ind w:firstLine="1800"/>
      </w:pPr>
      <w:r>
        <w:drawing>
          <wp:anchor distT="0" distB="0" distL="0" distR="0" simplePos="0" relativeHeight="251672576" behindDoc="0" locked="0" layoutInCell="0" allowOverlap="1">
            <wp:simplePos x="0" y="0"/>
            <wp:positionH relativeFrom="page">
              <wp:posOffset>3779520</wp:posOffset>
            </wp:positionH>
            <wp:positionV relativeFrom="page">
              <wp:posOffset>913765</wp:posOffset>
            </wp:positionV>
            <wp:extent cx="2621915" cy="1790700"/>
            <wp:effectExtent l="0" t="0" r="0" b="0"/>
            <wp:wrapNone/>
            <wp:docPr id="12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 12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21914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1552" behindDoc="0" locked="0" layoutInCell="0" allowOverlap="1">
            <wp:simplePos x="0" y="0"/>
            <wp:positionH relativeFrom="page">
              <wp:posOffset>1153160</wp:posOffset>
            </wp:positionH>
            <wp:positionV relativeFrom="page">
              <wp:posOffset>2713990</wp:posOffset>
            </wp:positionV>
            <wp:extent cx="2626360" cy="2021205"/>
            <wp:effectExtent l="0" t="0" r="0" b="0"/>
            <wp:wrapNone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26360" cy="2021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046" o:spid="_x0000_s1046" style="position:absolute;left:0pt;margin-left:88.55pt;margin-top:62.25pt;height:0.5pt;width:418.3pt;mso-position-horizontal-relative:page;mso-position-vertical-relative:page;z-index:-251646976;mso-width-relative:page;mso-height-relative:page;" fillcolor="#000000" filled="t" stroked="f" coordsize="8365,10" o:allowincell="f" path="m0,9l8365,9,8365,0,0,0,0,9xe">
            <v:path/>
            <v:fill on="t" focussize="0,0"/>
            <v:stroke on="f"/>
            <v:imagedata o:title=""/>
            <o:lock v:ext="edit"/>
          </v:shape>
        </w:pict>
      </w:r>
      <w:r>
        <w:rPr>
          <w:position w:val="-56"/>
        </w:rPr>
        <w:pict>
          <v:shape id="_x0000_s1047" o:spid="_x0000_s1047" o:spt="202" type="#_x0000_t202" style="height:141.3pt;width:207.4pt;" fillcolor="#E86607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line="263" w:lineRule="auto"/>
                    <w:rPr>
                      <w:rFonts w:ascii="Arial"/>
                      <w:sz w:val="21"/>
                    </w:rPr>
                  </w:pPr>
                </w:p>
                <w:p>
                  <w:pPr>
                    <w:spacing w:before="94" w:line="194" w:lineRule="auto"/>
                    <w:ind w:left="327"/>
                    <w:rPr>
                      <w:rFonts w:ascii="微软雅黑" w:hAnsi="微软雅黑" w:eastAsia="微软雅黑" w:cs="微软雅黑"/>
                      <w:sz w:val="22"/>
                      <w:szCs w:val="22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0E1C60"/>
                      <w:sz w:val="22"/>
                      <w:szCs w:val="22"/>
                    </w:rPr>
                    <w:t>人文参访</w:t>
                  </w:r>
                </w:p>
                <w:p>
                  <w:pPr>
                    <w:spacing w:before="164" w:line="252" w:lineRule="auto"/>
                    <w:ind w:left="215" w:right="215" w:firstLine="399"/>
                    <w:jc w:val="both"/>
                    <w:rPr>
                      <w:rFonts w:ascii="微软雅黑" w:hAnsi="微软雅黑" w:eastAsia="微软雅黑" w:cs="微软雅黑"/>
                      <w:sz w:val="19"/>
                      <w:szCs w:val="19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>充实的课业之余，同学们还将有机会进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>行社会考察与人文交流，用脚步去丈量当地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10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3"/>
                      <w:sz w:val="19"/>
                      <w:szCs w:val="19"/>
                    </w:rPr>
                    <w:t>的风土人情，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9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3"/>
                      <w:sz w:val="19"/>
                      <w:szCs w:val="19"/>
                    </w:rPr>
                    <w:t>深入地了解当地文化。通过融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>入当地生活，进一步提升同学们的社会视野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10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>和对不同文化的了解。</w:t>
                  </w:r>
                </w:p>
              </w:txbxContent>
            </v:textbox>
            <w10:wrap type="none"/>
            <w10:anchorlock/>
          </v:shape>
        </w:pict>
      </w:r>
    </w:p>
    <w:p>
      <w:pPr>
        <w:spacing w:line="3192" w:lineRule="exact"/>
        <w:ind w:firstLine="5948"/>
      </w:pPr>
      <w:r>
        <w:rPr>
          <w:position w:val="-63"/>
        </w:rPr>
        <w:pict>
          <v:shape id="_x0000_s1048" o:spid="_x0000_s1048" o:spt="202" type="#_x0000_t202" style="height:159.65pt;width:207.55pt;" fillcolor="#0E1C60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64" w:line="195" w:lineRule="auto"/>
                    <w:ind w:left="326"/>
                    <w:rPr>
                      <w:rFonts w:ascii="微软雅黑" w:hAnsi="微软雅黑" w:eastAsia="微软雅黑" w:cs="微软雅黑"/>
                      <w:sz w:val="22"/>
                      <w:szCs w:val="22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E86607"/>
                      <w:sz w:val="22"/>
                      <w:szCs w:val="22"/>
                    </w:rPr>
                    <w:t>结业汇报</w:t>
                  </w:r>
                </w:p>
                <w:p>
                  <w:pPr>
                    <w:spacing w:before="229" w:line="254" w:lineRule="auto"/>
                    <w:ind w:left="215" w:right="156" w:firstLine="400"/>
                    <w:jc w:val="both"/>
                    <w:rPr>
                      <w:rFonts w:ascii="微软雅黑" w:hAnsi="微软雅黑" w:eastAsia="微软雅黑" w:cs="微软雅黑"/>
                      <w:sz w:val="19"/>
                      <w:szCs w:val="19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>课程伊始，老师将为同学们布置结业任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z w:val="19"/>
                      <w:szCs w:val="19"/>
                    </w:rPr>
                    <w:t xml:space="preserve"> 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3"/>
                      <w:sz w:val="19"/>
                      <w:szCs w:val="19"/>
                    </w:rPr>
                    <w:t>务。同学们分组选题，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8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3"/>
                      <w:sz w:val="19"/>
                      <w:szCs w:val="19"/>
                    </w:rPr>
                    <w:t>与组员们一起搜集资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z w:val="19"/>
                      <w:szCs w:val="19"/>
                    </w:rPr>
                    <w:t xml:space="preserve"> 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19"/>
                      <w:szCs w:val="19"/>
                    </w:rPr>
                    <w:t>料，进行头脑风暴，合作完成小组结业汇报，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17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 xml:space="preserve">并接受老师提问和专业点评。小组汇报的过  程不仅是大家阶段性学习成果的呈现，更是 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9"/>
                      <w:sz w:val="19"/>
                      <w:szCs w:val="19"/>
                    </w:rPr>
                    <w:t>一次互相学习、合力攻关的宝贵经历。</w:t>
                  </w:r>
                </w:p>
              </w:txbxContent>
            </v:textbox>
            <w10:wrap type="none"/>
            <w10:anchorlock/>
          </v:shape>
        </w:pict>
      </w:r>
    </w:p>
    <w:p>
      <w:pPr>
        <w:pStyle w:val="2"/>
        <w:spacing w:line="282" w:lineRule="auto"/>
      </w:pPr>
    </w:p>
    <w:p>
      <w:pPr>
        <w:spacing w:before="94" w:line="194" w:lineRule="auto"/>
        <w:ind w:left="1804"/>
        <w:outlineLvl w:val="1"/>
        <w:rPr>
          <w:rFonts w:ascii="微软雅黑" w:hAnsi="微软雅黑" w:eastAsia="微软雅黑" w:cs="微软雅黑"/>
          <w:sz w:val="22"/>
          <w:szCs w:val="22"/>
        </w:rPr>
      </w:pPr>
      <w:r>
        <w:drawing>
          <wp:anchor distT="0" distB="0" distL="0" distR="0" simplePos="0" relativeHeight="25167052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-4914900</wp:posOffset>
            </wp:positionV>
            <wp:extent cx="7560310" cy="10692130"/>
            <wp:effectExtent l="0" t="0" r="0" b="0"/>
            <wp:wrapNone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560564" cy="106923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hAnsi="微软雅黑" w:eastAsia="微软雅黑" w:cs="微软雅黑"/>
          <w:b/>
          <w:bCs/>
          <w:color w:val="E86607"/>
          <w:spacing w:val="-1"/>
          <w:sz w:val="22"/>
          <w:szCs w:val="22"/>
        </w:rPr>
        <w:t>4.</w:t>
      </w:r>
      <w:r>
        <w:rPr>
          <w:rFonts w:ascii="微软雅黑" w:hAnsi="微软雅黑" w:eastAsia="微软雅黑" w:cs="微软雅黑"/>
          <w:b/>
          <w:bCs/>
          <w:color w:val="E86607"/>
          <w:spacing w:val="9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1"/>
          <w:sz w:val="22"/>
          <w:szCs w:val="22"/>
        </w:rPr>
        <w:t>项目收获</w:t>
      </w:r>
    </w:p>
    <w:p>
      <w:pPr>
        <w:spacing w:before="316" w:line="318" w:lineRule="auto"/>
        <w:ind w:left="1818" w:right="1985" w:firstLine="404"/>
        <w:jc w:val="both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</w:rPr>
        <w:t>报名成功的学员将收到新加坡国立大学主办部门签发的</w:t>
      </w:r>
      <w:r>
        <w:rPr>
          <w:rFonts w:ascii="微软雅黑" w:hAnsi="微软雅黑" w:eastAsia="微软雅黑" w:cs="微软雅黑"/>
          <w:b/>
          <w:bCs/>
          <w:color w:val="E86607"/>
          <w:spacing w:val="-1"/>
          <w:sz w:val="22"/>
          <w:szCs w:val="22"/>
          <w:u w:val="single" w:color="auto"/>
        </w:rPr>
        <w:t>邀请函</w:t>
      </w:r>
      <w:r>
        <w:rPr>
          <w:rFonts w:ascii="微软雅黑" w:hAnsi="微软雅黑" w:eastAsia="微软雅黑" w:cs="微软雅黑"/>
          <w:b/>
          <w:bCs/>
          <w:color w:val="E86607"/>
          <w:spacing w:val="-33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；顺利结业的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每位</w:t>
      </w:r>
      <w:r>
        <w:rPr>
          <w:rFonts w:ascii="微软雅黑" w:hAnsi="微软雅黑" w:eastAsia="微软雅黑" w:cs="微软雅黑"/>
          <w:b/>
          <w:bCs/>
          <w:color w:val="E86607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同学都将收获项目主办部门签发的</w:t>
      </w:r>
      <w:r>
        <w:rPr>
          <w:rFonts w:ascii="微软雅黑" w:hAnsi="微软雅黑" w:eastAsia="微软雅黑" w:cs="微软雅黑"/>
          <w:b/>
          <w:bCs/>
          <w:color w:val="E86607"/>
          <w:spacing w:val="-1"/>
          <w:sz w:val="22"/>
          <w:szCs w:val="22"/>
          <w:u w:val="single" w:color="auto"/>
        </w:rPr>
        <w:t>证书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等学习经历证明。更重要的是，无论同学们日</w:t>
      </w:r>
    </w:p>
    <w:p>
      <w:pPr>
        <w:spacing w:line="194" w:lineRule="auto"/>
        <w:ind w:left="180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3"/>
          <w:sz w:val="22"/>
          <w:szCs w:val="22"/>
        </w:rPr>
        <w:t>后选择深造还是求职，</w:t>
      </w:r>
      <w:r>
        <w:rPr>
          <w:rFonts w:ascii="微软雅黑" w:hAnsi="微软雅黑" w:eastAsia="微软雅黑" w:cs="微软雅黑"/>
          <w:spacing w:val="39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3"/>
          <w:sz w:val="22"/>
          <w:szCs w:val="22"/>
        </w:rPr>
        <w:t>一段丰富充实的海外交流经历都将对</w:t>
      </w:r>
      <w:r>
        <w:rPr>
          <w:rFonts w:ascii="微软雅黑" w:hAnsi="微软雅黑" w:eastAsia="微软雅黑" w:cs="微软雅黑"/>
          <w:spacing w:val="-4"/>
          <w:sz w:val="22"/>
          <w:szCs w:val="22"/>
        </w:rPr>
        <w:t>你们大有裨益。</w:t>
      </w:r>
    </w:p>
    <w:p>
      <w:pPr>
        <w:spacing w:line="228" w:lineRule="exact"/>
      </w:pPr>
    </w:p>
    <w:p>
      <w:pPr>
        <w:spacing w:line="228" w:lineRule="exact"/>
        <w:sectPr>
          <w:pgSz w:w="11907" w:h="16839"/>
          <w:pgMar w:top="1255" w:right="0" w:bottom="0" w:left="0" w:header="948" w:footer="0" w:gutter="0"/>
          <w:cols w:equalWidth="0" w:num="1">
            <w:col w:w="11907"/>
          </w:cols>
        </w:sectPr>
      </w:pPr>
    </w:p>
    <w:p>
      <w:pPr>
        <w:spacing w:before="16" w:line="2459" w:lineRule="exact"/>
        <w:ind w:firstLine="1909"/>
      </w:pPr>
      <w:r>
        <w:rPr>
          <w:position w:val="-49"/>
        </w:rPr>
        <w:drawing>
          <wp:inline distT="0" distB="0" distL="0" distR="0">
            <wp:extent cx="1206500" cy="1561465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156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41" w:line="610" w:lineRule="exact"/>
        <w:ind w:left="2146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3"/>
          <w:position w:val="30"/>
          <w:sz w:val="22"/>
          <w:szCs w:val="22"/>
        </w:rPr>
        <w:t>邀请函</w:t>
      </w:r>
      <w:r>
        <w:rPr>
          <w:rFonts w:ascii="微软雅黑" w:hAnsi="微软雅黑" w:eastAsia="微软雅黑" w:cs="微软雅黑"/>
          <w:b/>
          <w:bCs/>
          <w:color w:val="E86607"/>
          <w:spacing w:val="64"/>
          <w:w w:val="101"/>
          <w:position w:val="30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E86607"/>
          <w:spacing w:val="-3"/>
          <w:position w:val="30"/>
          <w:sz w:val="22"/>
          <w:szCs w:val="22"/>
        </w:rPr>
        <w:t>(样例)</w:t>
      </w:r>
    </w:p>
    <w:p>
      <w:pPr>
        <w:spacing w:line="235" w:lineRule="exact"/>
        <w:ind w:left="1819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3"/>
          <w:sz w:val="22"/>
          <w:szCs w:val="22"/>
        </w:rPr>
        <w:t>5.</w:t>
      </w:r>
      <w:r>
        <w:rPr>
          <w:rFonts w:ascii="微软雅黑" w:hAnsi="微软雅黑" w:eastAsia="微软雅黑" w:cs="微软雅黑"/>
          <w:b/>
          <w:bCs/>
          <w:color w:val="E86607"/>
          <w:spacing w:val="8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3"/>
          <w:sz w:val="22"/>
          <w:szCs w:val="22"/>
        </w:rPr>
        <w:t>项目日程</w:t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line="2473" w:lineRule="exact"/>
      </w:pPr>
      <w:r>
        <w:rPr>
          <w:position w:val="-49"/>
        </w:rPr>
        <w:drawing>
          <wp:inline distT="0" distB="0" distL="0" distR="0">
            <wp:extent cx="1103630" cy="1569720"/>
            <wp:effectExtent l="0" t="0" r="0" b="0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03630" cy="1570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42" w:line="190" w:lineRule="auto"/>
        <w:ind w:left="55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结业证书</w:t>
      </w:r>
      <w:r>
        <w:rPr>
          <w:rFonts w:ascii="微软雅黑" w:hAnsi="微软雅黑" w:eastAsia="微软雅黑" w:cs="微软雅黑"/>
          <w:b/>
          <w:bCs/>
          <w:color w:val="E86607"/>
          <w:spacing w:val="60"/>
          <w:w w:val="101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(样例)</w:t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20" w:line="2433" w:lineRule="exact"/>
      </w:pPr>
      <w:r>
        <w:rPr>
          <w:position w:val="-48"/>
        </w:rPr>
        <w:drawing>
          <wp:inline distT="0" distB="0" distL="0" distR="0">
            <wp:extent cx="1203325" cy="1544955"/>
            <wp:effectExtent l="0" t="0" r="0" b="0"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0332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62" w:line="190" w:lineRule="auto"/>
        <w:ind w:left="38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学术证明（样例）</w:t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14" w:line="2446" w:lineRule="exact"/>
      </w:pPr>
      <w:r>
        <w:rPr>
          <w:position w:val="-48"/>
        </w:rPr>
        <w:drawing>
          <wp:inline distT="0" distB="0" distL="0" distR="0">
            <wp:extent cx="1203325" cy="1553210"/>
            <wp:effectExtent l="0" t="0" r="0" b="0"/>
            <wp:docPr id="24" name="IM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 2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03325" cy="155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55" w:line="190" w:lineRule="auto"/>
        <w:ind w:left="60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优胜证明（样例）</w:t>
      </w:r>
    </w:p>
    <w:p>
      <w:pPr>
        <w:spacing w:line="190" w:lineRule="auto"/>
        <w:rPr>
          <w:rFonts w:ascii="微软雅黑" w:hAnsi="微软雅黑" w:eastAsia="微软雅黑" w:cs="微软雅黑"/>
          <w:sz w:val="22"/>
          <w:szCs w:val="22"/>
        </w:rPr>
        <w:sectPr>
          <w:type w:val="continuous"/>
          <w:pgSz w:w="11907" w:h="16839"/>
          <w:pgMar w:top="1255" w:right="0" w:bottom="0" w:left="0" w:header="948" w:footer="0" w:gutter="0"/>
          <w:cols w:equalWidth="0" w:num="4">
            <w:col w:w="3957" w:space="100"/>
            <w:col w:w="1920" w:space="100"/>
            <w:col w:w="1953" w:space="100"/>
            <w:col w:w="3779"/>
          </w:cols>
        </w:sectPr>
      </w:pPr>
    </w:p>
    <w:p>
      <w:pPr>
        <w:spacing w:line="167" w:lineRule="exact"/>
      </w:pPr>
    </w:p>
    <w:tbl>
      <w:tblPr>
        <w:tblStyle w:val="5"/>
        <w:tblW w:w="8300" w:type="dxa"/>
        <w:tblInd w:w="1802" w:type="dxa"/>
        <w:tblBorders>
          <w:top w:val="single" w:color="E86607" w:sz="2" w:space="0"/>
          <w:left w:val="single" w:color="E86607" w:sz="2" w:space="0"/>
          <w:bottom w:val="single" w:color="E86607" w:sz="2" w:space="0"/>
          <w:right w:val="single" w:color="E86607" w:sz="2" w:space="0"/>
          <w:insideH w:val="single" w:color="E86607" w:sz="2" w:space="0"/>
          <w:insideV w:val="single" w:color="E86607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6"/>
        <w:gridCol w:w="950"/>
        <w:gridCol w:w="950"/>
        <w:gridCol w:w="952"/>
        <w:gridCol w:w="950"/>
        <w:gridCol w:w="950"/>
        <w:gridCol w:w="950"/>
        <w:gridCol w:w="953"/>
        <w:gridCol w:w="959"/>
      </w:tblGrid>
      <w:tr>
        <w:tblPrEx>
          <w:tblBorders>
            <w:top w:val="single" w:color="E86607" w:sz="2" w:space="0"/>
            <w:left w:val="single" w:color="E86607" w:sz="2" w:space="0"/>
            <w:bottom w:val="single" w:color="E86607" w:sz="2" w:space="0"/>
            <w:right w:val="single" w:color="E86607" w:sz="2" w:space="0"/>
            <w:insideH w:val="single" w:color="E86607" w:sz="2" w:space="0"/>
            <w:insideV w:val="single" w:color="E86607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686" w:type="dxa"/>
            <w:shd w:val="clear" w:color="auto" w:fill="FFE5D4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50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0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第一天</w:t>
            </w:r>
          </w:p>
        </w:tc>
        <w:tc>
          <w:tcPr>
            <w:tcW w:w="950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0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第二天</w:t>
            </w:r>
          </w:p>
        </w:tc>
        <w:tc>
          <w:tcPr>
            <w:tcW w:w="952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1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第三天</w:t>
            </w:r>
          </w:p>
        </w:tc>
        <w:tc>
          <w:tcPr>
            <w:tcW w:w="950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2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第四天</w:t>
            </w:r>
          </w:p>
        </w:tc>
        <w:tc>
          <w:tcPr>
            <w:tcW w:w="950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3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第五天</w:t>
            </w:r>
          </w:p>
        </w:tc>
        <w:tc>
          <w:tcPr>
            <w:tcW w:w="950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3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第六天</w:t>
            </w:r>
          </w:p>
        </w:tc>
        <w:tc>
          <w:tcPr>
            <w:tcW w:w="953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4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第七天</w:t>
            </w:r>
          </w:p>
        </w:tc>
        <w:tc>
          <w:tcPr>
            <w:tcW w:w="959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9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第八天</w:t>
            </w:r>
          </w:p>
        </w:tc>
      </w:tr>
      <w:tr>
        <w:tblPrEx>
          <w:tblBorders>
            <w:top w:val="single" w:color="E86607" w:sz="2" w:space="0"/>
            <w:left w:val="single" w:color="E86607" w:sz="2" w:space="0"/>
            <w:bottom w:val="single" w:color="E86607" w:sz="2" w:space="0"/>
            <w:right w:val="single" w:color="E86607" w:sz="2" w:space="0"/>
            <w:insideH w:val="single" w:color="E86607" w:sz="2" w:space="0"/>
            <w:insideV w:val="single" w:color="E86607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9" w:hRule="atLeast"/>
        </w:trPr>
        <w:tc>
          <w:tcPr>
            <w:tcW w:w="686" w:type="dxa"/>
            <w:shd w:val="clear" w:color="auto" w:fill="FFE5D4"/>
            <w:vAlign w:val="top"/>
          </w:tcPr>
          <w:p>
            <w:pPr>
              <w:pStyle w:val="6"/>
              <w:spacing w:before="119" w:line="195" w:lineRule="auto"/>
              <w:ind w:left="162"/>
              <w:rPr>
                <w:sz w:val="18"/>
                <w:szCs w:val="18"/>
              </w:rPr>
            </w:pPr>
            <w:r>
              <w:rPr>
                <w:color w:val="E86607"/>
                <w:spacing w:val="-2"/>
                <w:sz w:val="18"/>
                <w:szCs w:val="18"/>
              </w:rPr>
              <w:t>上午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19" w:line="194" w:lineRule="auto"/>
              <w:ind w:left="120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2"/>
                <w:sz w:val="18"/>
                <w:szCs w:val="18"/>
              </w:rPr>
              <w:t>国内出发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15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专业课程</w:t>
            </w:r>
          </w:p>
        </w:tc>
        <w:tc>
          <w:tcPr>
            <w:tcW w:w="952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16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专业课程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17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专业课程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18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专业课程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19" w:line="195" w:lineRule="auto"/>
              <w:ind w:left="115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结业汇报</w:t>
            </w:r>
          </w:p>
        </w:tc>
        <w:tc>
          <w:tcPr>
            <w:tcW w:w="953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16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城市体验</w:t>
            </w:r>
          </w:p>
        </w:tc>
        <w:tc>
          <w:tcPr>
            <w:tcW w:w="959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20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飞离狮城</w:t>
            </w:r>
          </w:p>
        </w:tc>
      </w:tr>
      <w:tr>
        <w:tblPrEx>
          <w:tblBorders>
            <w:top w:val="single" w:color="E86607" w:sz="2" w:space="0"/>
            <w:left w:val="single" w:color="E86607" w:sz="2" w:space="0"/>
            <w:bottom w:val="single" w:color="E86607" w:sz="2" w:space="0"/>
            <w:right w:val="single" w:color="E86607" w:sz="2" w:space="0"/>
            <w:insideH w:val="single" w:color="E86607" w:sz="2" w:space="0"/>
            <w:insideV w:val="single" w:color="E86607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686" w:type="dxa"/>
            <w:shd w:val="clear" w:color="auto" w:fill="FFE5D4"/>
            <w:vAlign w:val="top"/>
          </w:tcPr>
          <w:p>
            <w:pPr>
              <w:pStyle w:val="6"/>
              <w:spacing w:before="123" w:line="195" w:lineRule="auto"/>
              <w:ind w:left="162"/>
              <w:rPr>
                <w:sz w:val="18"/>
                <w:szCs w:val="18"/>
              </w:rPr>
            </w:pPr>
            <w:r>
              <w:rPr>
                <w:color w:val="E86607"/>
                <w:spacing w:val="-2"/>
                <w:sz w:val="18"/>
                <w:szCs w:val="18"/>
              </w:rPr>
              <w:t>下午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3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飞机抵达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2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参访交流</w:t>
            </w:r>
          </w:p>
        </w:tc>
        <w:tc>
          <w:tcPr>
            <w:tcW w:w="952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3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参访交流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4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参访交流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5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参访交流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5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参访交流</w:t>
            </w:r>
          </w:p>
        </w:tc>
        <w:tc>
          <w:tcPr>
            <w:tcW w:w="953" w:type="dxa"/>
            <w:shd w:val="clear" w:color="auto" w:fill="FFFFFF"/>
            <w:vAlign w:val="top"/>
          </w:tcPr>
          <w:p>
            <w:pPr>
              <w:pStyle w:val="6"/>
              <w:spacing w:before="123" w:line="193" w:lineRule="auto"/>
              <w:ind w:left="116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城市体验</w:t>
            </w:r>
          </w:p>
        </w:tc>
        <w:tc>
          <w:tcPr>
            <w:tcW w:w="959" w:type="dxa"/>
            <w:shd w:val="clear" w:color="auto" w:fill="FFFFFF"/>
            <w:vAlign w:val="top"/>
          </w:tcPr>
          <w:p>
            <w:pPr>
              <w:pStyle w:val="6"/>
              <w:spacing w:before="123" w:line="195" w:lineRule="auto"/>
              <w:ind w:left="119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返回国内</w:t>
            </w:r>
          </w:p>
        </w:tc>
      </w:tr>
    </w:tbl>
    <w:p>
      <w:pPr>
        <w:spacing w:before="247" w:line="171" w:lineRule="exact"/>
        <w:ind w:left="1806"/>
        <w:rPr>
          <w:rFonts w:ascii="微软雅黑" w:hAnsi="微软雅黑" w:eastAsia="微软雅黑" w:cs="微软雅黑"/>
          <w:sz w:val="16"/>
          <w:szCs w:val="16"/>
        </w:rPr>
      </w:pPr>
      <w:r>
        <w:rPr>
          <w:rFonts w:ascii="微软雅黑" w:hAnsi="微软雅黑" w:eastAsia="微软雅黑" w:cs="微软雅黑"/>
          <w:b/>
          <w:bCs/>
          <w:sz w:val="16"/>
          <w:szCs w:val="16"/>
        </w:rPr>
        <w:t>*以上为项目参考日程，各项目具体课题待外方确认后实时同步。实</w:t>
      </w:r>
      <w:r>
        <w:rPr>
          <w:rFonts w:ascii="微软雅黑" w:hAnsi="微软雅黑" w:eastAsia="微软雅黑" w:cs="微软雅黑"/>
          <w:b/>
          <w:bCs/>
          <w:spacing w:val="-1"/>
          <w:sz w:val="16"/>
          <w:szCs w:val="16"/>
        </w:rPr>
        <w:t>际日程可能有调整，以开课前最终课程安排为准。</w:t>
      </w:r>
    </w:p>
    <w:p>
      <w:pPr>
        <w:spacing w:line="171" w:lineRule="exact"/>
        <w:rPr>
          <w:rFonts w:ascii="微软雅黑" w:hAnsi="微软雅黑" w:eastAsia="微软雅黑" w:cs="微软雅黑"/>
          <w:sz w:val="16"/>
          <w:szCs w:val="16"/>
        </w:rPr>
        <w:sectPr>
          <w:type w:val="continuous"/>
          <w:pgSz w:w="11907" w:h="16839"/>
          <w:pgMar w:top="1255" w:right="0" w:bottom="0" w:left="0" w:header="948" w:footer="0" w:gutter="0"/>
          <w:cols w:equalWidth="0" w:num="1">
            <w:col w:w="11907"/>
          </w:cols>
        </w:sectPr>
      </w:pPr>
    </w:p>
    <w:p>
      <w:pPr>
        <w:pStyle w:val="2"/>
        <w:spacing w:line="310" w:lineRule="auto"/>
      </w:pPr>
      <w:r>
        <w:drawing>
          <wp:anchor distT="0" distB="0" distL="0" distR="0" simplePos="0" relativeHeight="251674624" behindDoc="0" locked="0" layoutInCell="0" allowOverlap="1">
            <wp:simplePos x="0" y="0"/>
            <wp:positionH relativeFrom="page">
              <wp:posOffset>2976880</wp:posOffset>
            </wp:positionH>
            <wp:positionV relativeFrom="page">
              <wp:posOffset>5593715</wp:posOffset>
            </wp:positionV>
            <wp:extent cx="1684020" cy="1167130"/>
            <wp:effectExtent l="0" t="0" r="0" b="0"/>
            <wp:wrapNone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84019" cy="11671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3600" behindDoc="0" locked="0" layoutInCell="0" allowOverlap="1">
            <wp:simplePos x="0" y="0"/>
            <wp:positionH relativeFrom="page">
              <wp:posOffset>4725670</wp:posOffset>
            </wp:positionH>
            <wp:positionV relativeFrom="page">
              <wp:posOffset>5594350</wp:posOffset>
            </wp:positionV>
            <wp:extent cx="1693545" cy="1167130"/>
            <wp:effectExtent l="0" t="0" r="0" b="0"/>
            <wp:wrapNone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93417" cy="1167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94" w:line="194" w:lineRule="auto"/>
        <w:ind w:left="40"/>
        <w:outlineLvl w:val="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6.</w:t>
      </w:r>
      <w:r>
        <w:rPr>
          <w:rFonts w:ascii="微软雅黑" w:hAnsi="微软雅黑" w:eastAsia="微软雅黑" w:cs="微软雅黑"/>
          <w:b/>
          <w:bCs/>
          <w:color w:val="E86607"/>
          <w:spacing w:val="8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项目亮点</w:t>
      </w:r>
    </w:p>
    <w:p>
      <w:pPr>
        <w:spacing w:before="325" w:line="264" w:lineRule="auto"/>
        <w:ind w:left="470" w:right="162" w:hanging="426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color w:val="E86607"/>
          <w:position w:val="2"/>
          <w:sz w:val="21"/>
          <w:szCs w:val="21"/>
        </w:rPr>
        <w:drawing>
          <wp:inline distT="0" distB="0" distL="0" distR="0">
            <wp:extent cx="95250" cy="87630"/>
            <wp:effectExtent l="0" t="0" r="0" b="0"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5755" cy="8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color w:val="E86607"/>
          <w:spacing w:val="5"/>
          <w:sz w:val="21"/>
          <w:szCs w:val="21"/>
        </w:rPr>
        <w:t xml:space="preserve">    </w:t>
      </w:r>
      <w:r>
        <w:rPr>
          <w:rFonts w:ascii="微软雅黑" w:hAnsi="微软雅黑" w:eastAsia="微软雅黑" w:cs="微软雅黑"/>
          <w:b/>
          <w:bCs/>
          <w:color w:val="E86607"/>
          <w:spacing w:val="-50"/>
          <w:sz w:val="21"/>
          <w:szCs w:val="21"/>
          <w:u w:val="single" w:color="auto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E86607"/>
          <w:spacing w:val="-5"/>
          <w:sz w:val="21"/>
          <w:szCs w:val="21"/>
          <w:u w:val="single" w:color="auto"/>
        </w:rPr>
        <w:t xml:space="preserve">官方品质保障： </w:t>
      </w:r>
      <w:r>
        <w:rPr>
          <w:rFonts w:ascii="微软雅黑" w:hAnsi="微软雅黑" w:eastAsia="微软雅黑" w:cs="微软雅黑"/>
          <w:spacing w:val="-5"/>
          <w:sz w:val="21"/>
          <w:szCs w:val="21"/>
        </w:rPr>
        <w:t>本项目将在新加坡国立大学校园</w:t>
      </w:r>
      <w:r>
        <w:rPr>
          <w:rFonts w:ascii="微软雅黑" w:hAnsi="微软雅黑" w:eastAsia="微软雅黑" w:cs="微软雅黑"/>
          <w:spacing w:val="-6"/>
          <w:sz w:val="21"/>
          <w:szCs w:val="21"/>
        </w:rPr>
        <w:t>内开展，</w:t>
      </w:r>
      <w:r>
        <w:rPr>
          <w:rFonts w:ascii="微软雅黑" w:hAnsi="微软雅黑" w:eastAsia="微软雅黑" w:cs="微软雅黑"/>
          <w:spacing w:val="35"/>
          <w:w w:val="101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spacing w:val="-6"/>
          <w:sz w:val="21"/>
          <w:szCs w:val="21"/>
        </w:rPr>
        <w:t>将从课程师资、学习空间、</w:t>
      </w:r>
      <w:r>
        <w:rPr>
          <w:rFonts w:ascii="微软雅黑" w:hAnsi="微软雅黑" w:eastAsia="微软雅黑" w:cs="微软雅黑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教育技术等方面深度享受学校资源；</w:t>
      </w:r>
    </w:p>
    <w:p>
      <w:pPr>
        <w:spacing w:before="327" w:line="333" w:lineRule="auto"/>
        <w:ind w:left="473" w:right="120" w:hanging="429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color w:val="E86607"/>
          <w:position w:val="2"/>
          <w:sz w:val="21"/>
          <w:szCs w:val="21"/>
        </w:rPr>
        <w:drawing>
          <wp:inline distT="0" distB="0" distL="0" distR="0">
            <wp:extent cx="95250" cy="87630"/>
            <wp:effectExtent l="0" t="0" r="0" b="0"/>
            <wp:docPr id="32" name="IM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 32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5755" cy="8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color w:val="E86607"/>
          <w:spacing w:val="10"/>
          <w:sz w:val="21"/>
          <w:szCs w:val="21"/>
        </w:rPr>
        <w:t xml:space="preserve">   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1"/>
          <w:szCs w:val="21"/>
          <w:u w:val="single" w:color="auto"/>
        </w:rPr>
        <w:t xml:space="preserve">特色主题课程： 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本项目开设多门特色专业主题，涵盖</w:t>
      </w:r>
      <w:r>
        <w:rPr>
          <w:rFonts w:ascii="微软雅黑" w:hAnsi="微软雅黑" w:eastAsia="微软雅黑" w:cs="微软雅黑"/>
          <w:b/>
          <w:bCs/>
          <w:color w:val="062B6B"/>
          <w:spacing w:val="-2"/>
          <w:sz w:val="21"/>
          <w:szCs w:val="21"/>
        </w:rPr>
        <w:t>专业课程、小组讨论、结业项目</w:t>
      </w:r>
      <w:r>
        <w:rPr>
          <w:rFonts w:ascii="微软雅黑" w:hAnsi="微软雅黑" w:eastAsia="微软雅黑" w:cs="微软雅黑"/>
          <w:b/>
          <w:bCs/>
          <w:color w:val="062B6B"/>
          <w:spacing w:val="2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062B6B"/>
          <w:spacing w:val="-1"/>
          <w:sz w:val="21"/>
          <w:szCs w:val="21"/>
        </w:rPr>
        <w:t>展示、专业教授点评</w:t>
      </w:r>
      <w:r>
        <w:rPr>
          <w:rFonts w:ascii="微软雅黑" w:hAnsi="微软雅黑" w:eastAsia="微软雅黑" w:cs="微软雅黑"/>
          <w:spacing w:val="-1"/>
          <w:sz w:val="21"/>
          <w:szCs w:val="21"/>
        </w:rPr>
        <w:t>等内容，互动式教学充分调动同学们在课堂上学习交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流的热情，</w:t>
      </w:r>
    </w:p>
    <w:p>
      <w:pPr>
        <w:spacing w:line="194" w:lineRule="auto"/>
        <w:ind w:left="471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sz w:val="21"/>
          <w:szCs w:val="21"/>
        </w:rPr>
        <w:t>最大程度的让学员在短时间内体验新加坡国立大学的学术特色；</w:t>
      </w:r>
    </w:p>
    <w:p>
      <w:pPr>
        <w:spacing w:before="329" w:line="264" w:lineRule="auto"/>
        <w:ind w:left="472" w:right="119" w:hanging="428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color w:val="E86607"/>
          <w:position w:val="2"/>
          <w:sz w:val="21"/>
          <w:szCs w:val="21"/>
        </w:rPr>
        <w:drawing>
          <wp:inline distT="0" distB="0" distL="0" distR="0">
            <wp:extent cx="95250" cy="87630"/>
            <wp:effectExtent l="0" t="0" r="0" b="0"/>
            <wp:docPr id="34" name="IM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 3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5755" cy="8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color w:val="E86607"/>
          <w:spacing w:val="9"/>
          <w:sz w:val="21"/>
          <w:szCs w:val="21"/>
        </w:rPr>
        <w:t xml:space="preserve">    </w:t>
      </w:r>
      <w:r>
        <w:rPr>
          <w:rFonts w:ascii="微软雅黑" w:hAnsi="微软雅黑" w:eastAsia="微软雅黑" w:cs="微软雅黑"/>
          <w:b/>
          <w:bCs/>
          <w:color w:val="E86607"/>
          <w:spacing w:val="-56"/>
          <w:sz w:val="21"/>
          <w:szCs w:val="21"/>
          <w:u w:val="single" w:color="auto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1"/>
          <w:szCs w:val="21"/>
          <w:u w:val="single" w:color="auto"/>
        </w:rPr>
        <w:t xml:space="preserve">充实丰富的学习及活动安排： 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项目涵盖</w:t>
      </w:r>
      <w:r>
        <w:rPr>
          <w:rFonts w:ascii="微软雅黑" w:hAnsi="微软雅黑" w:eastAsia="微软雅黑" w:cs="微软雅黑"/>
          <w:b/>
          <w:bCs/>
          <w:color w:val="062B6B"/>
          <w:spacing w:val="-2"/>
          <w:sz w:val="21"/>
          <w:szCs w:val="21"/>
        </w:rPr>
        <w:t>专业知识、学术前沿、人文体验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等内容，让学</w:t>
      </w:r>
      <w:r>
        <w:rPr>
          <w:rFonts w:ascii="微软雅黑" w:hAnsi="微软雅黑" w:eastAsia="微软雅黑" w:cs="微软雅黑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spacing w:val="-1"/>
          <w:sz w:val="21"/>
          <w:szCs w:val="21"/>
        </w:rPr>
        <w:t>员深入了解新加坡多元文化、社会、经济、政策和发展方向；</w:t>
      </w:r>
    </w:p>
    <w:p>
      <w:pPr>
        <w:spacing w:before="328" w:line="333" w:lineRule="auto"/>
        <w:ind w:left="471" w:right="119" w:hanging="427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color w:val="E86607"/>
          <w:position w:val="2"/>
          <w:sz w:val="21"/>
          <w:szCs w:val="21"/>
        </w:rPr>
        <w:drawing>
          <wp:inline distT="0" distB="0" distL="0" distR="0">
            <wp:extent cx="95250" cy="87630"/>
            <wp:effectExtent l="0" t="0" r="0" b="0"/>
            <wp:docPr id="36" name="IM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 36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5755" cy="8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color w:val="E86607"/>
          <w:spacing w:val="7"/>
          <w:sz w:val="21"/>
          <w:szCs w:val="21"/>
        </w:rPr>
        <w:t xml:space="preserve">    </w:t>
      </w:r>
      <w:r>
        <w:rPr>
          <w:rFonts w:ascii="微软雅黑" w:hAnsi="微软雅黑" w:eastAsia="微软雅黑" w:cs="微软雅黑"/>
          <w:b/>
          <w:bCs/>
          <w:color w:val="E86607"/>
          <w:sz w:val="21"/>
          <w:szCs w:val="21"/>
          <w:u w:val="single" w:color="auto"/>
        </w:rPr>
        <w:t>培养创新思维与全球视野：</w:t>
      </w:r>
      <w:r>
        <w:rPr>
          <w:rFonts w:ascii="微软雅黑" w:hAnsi="微软雅黑" w:eastAsia="微软雅黑" w:cs="微软雅黑"/>
          <w:sz w:val="21"/>
          <w:szCs w:val="21"/>
        </w:rPr>
        <w:t>项目旨在拓展学生</w:t>
      </w:r>
      <w:r>
        <w:rPr>
          <w:rFonts w:ascii="微软雅黑" w:hAnsi="微软雅黑" w:eastAsia="微软雅黑" w:cs="微软雅黑"/>
          <w:b/>
          <w:bCs/>
          <w:color w:val="062B6B"/>
          <w:sz w:val="21"/>
          <w:szCs w:val="21"/>
        </w:rPr>
        <w:t>全球化视野</w:t>
      </w:r>
      <w:r>
        <w:rPr>
          <w:rFonts w:ascii="微软雅黑" w:hAnsi="微软雅黑" w:eastAsia="微软雅黑" w:cs="微软雅黑"/>
          <w:sz w:val="21"/>
          <w:szCs w:val="21"/>
        </w:rPr>
        <w:t>与</w:t>
      </w:r>
      <w:r>
        <w:rPr>
          <w:rFonts w:ascii="微软雅黑" w:hAnsi="微软雅黑" w:eastAsia="微软雅黑" w:cs="微软雅黑"/>
          <w:b/>
          <w:bCs/>
          <w:color w:val="062B6B"/>
          <w:sz w:val="21"/>
          <w:szCs w:val="21"/>
        </w:rPr>
        <w:t>跨文化交流</w:t>
      </w:r>
      <w:r>
        <w:rPr>
          <w:rFonts w:ascii="微软雅黑" w:hAnsi="微软雅黑" w:eastAsia="微软雅黑" w:cs="微软雅黑"/>
          <w:sz w:val="21"/>
          <w:szCs w:val="21"/>
        </w:rPr>
        <w:t>能力，培养辩</w:t>
      </w:r>
      <w:r>
        <w:rPr>
          <w:rFonts w:ascii="微软雅黑" w:hAnsi="微软雅黑" w:eastAsia="微软雅黑" w:cs="微软雅黑"/>
          <w:spacing w:val="1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spacing w:val="-4"/>
          <w:sz w:val="21"/>
          <w:szCs w:val="21"/>
        </w:rPr>
        <w:t>证思维，提升创新素养，</w:t>
      </w:r>
      <w:r>
        <w:rPr>
          <w:rFonts w:ascii="微软雅黑" w:hAnsi="微软雅黑" w:eastAsia="微软雅黑" w:cs="微软雅黑"/>
          <w:spacing w:val="30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spacing w:val="-4"/>
          <w:sz w:val="21"/>
          <w:szCs w:val="21"/>
        </w:rPr>
        <w:t>丰富沟通技巧， 使同学们在当今这个日新月异的数字时代仍</w:t>
      </w:r>
    </w:p>
    <w:p>
      <w:pPr>
        <w:spacing w:before="1" w:line="194" w:lineRule="auto"/>
        <w:ind w:left="468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sz w:val="21"/>
          <w:szCs w:val="21"/>
        </w:rPr>
        <w:t>然可以保持长足的竞争力；</w:t>
      </w:r>
    </w:p>
    <w:p>
      <w:pPr>
        <w:spacing w:before="327" w:line="334" w:lineRule="auto"/>
        <w:ind w:left="44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color w:val="E86607"/>
          <w:position w:val="2"/>
          <w:sz w:val="21"/>
          <w:szCs w:val="21"/>
        </w:rPr>
        <w:drawing>
          <wp:inline distT="0" distB="0" distL="0" distR="0">
            <wp:extent cx="95250" cy="87630"/>
            <wp:effectExtent l="0" t="0" r="0" b="0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5755" cy="87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color w:val="E86607"/>
          <w:spacing w:val="9"/>
          <w:sz w:val="21"/>
          <w:szCs w:val="21"/>
        </w:rPr>
        <w:t xml:space="preserve">    </w:t>
      </w:r>
      <w:r>
        <w:rPr>
          <w:rFonts w:ascii="微软雅黑" w:hAnsi="微软雅黑" w:eastAsia="微软雅黑" w:cs="微软雅黑"/>
          <w:b/>
          <w:bCs/>
          <w:color w:val="E86607"/>
          <w:spacing w:val="-55"/>
          <w:sz w:val="21"/>
          <w:szCs w:val="21"/>
          <w:u w:val="single" w:color="auto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1"/>
          <w:szCs w:val="21"/>
          <w:u w:val="single" w:color="auto"/>
        </w:rPr>
        <w:t>专业的项目管理团队：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项目管理团队拥有多年项目服务经验， 境内配备专业项目组老</w:t>
      </w:r>
    </w:p>
    <w:p>
      <w:pPr>
        <w:spacing w:before="1" w:line="194" w:lineRule="auto"/>
        <w:ind w:left="481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sz w:val="21"/>
          <w:szCs w:val="21"/>
        </w:rPr>
        <w:t>师</w:t>
      </w:r>
      <w:r>
        <w:rPr>
          <w:rFonts w:ascii="微软雅黑" w:hAnsi="微软雅黑" w:eastAsia="微软雅黑" w:cs="微软雅黑"/>
          <w:b/>
          <w:bCs/>
          <w:color w:val="062B6B"/>
          <w:sz w:val="21"/>
          <w:szCs w:val="21"/>
        </w:rPr>
        <w:t>点对点服务</w:t>
      </w:r>
      <w:r>
        <w:rPr>
          <w:rFonts w:ascii="微软雅黑" w:hAnsi="微软雅黑" w:eastAsia="微软雅黑" w:cs="微软雅黑"/>
          <w:sz w:val="21"/>
          <w:szCs w:val="21"/>
        </w:rPr>
        <w:t>，境外配备专业领队老师</w:t>
      </w:r>
      <w:r>
        <w:rPr>
          <w:rFonts w:ascii="微软雅黑" w:hAnsi="微软雅黑" w:eastAsia="微软雅黑" w:cs="微软雅黑"/>
          <w:b/>
          <w:bCs/>
          <w:color w:val="062B6B"/>
          <w:sz w:val="21"/>
          <w:szCs w:val="21"/>
        </w:rPr>
        <w:t>全程陪同</w:t>
      </w:r>
      <w:r>
        <w:rPr>
          <w:rFonts w:ascii="微软雅黑" w:hAnsi="微软雅黑" w:eastAsia="微软雅黑" w:cs="微软雅黑"/>
          <w:sz w:val="21"/>
          <w:szCs w:val="21"/>
        </w:rPr>
        <w:t>，确保全方位的专业</w:t>
      </w:r>
      <w:r>
        <w:rPr>
          <w:rFonts w:ascii="微软雅黑" w:hAnsi="微软雅黑" w:eastAsia="微软雅黑" w:cs="微软雅黑"/>
          <w:spacing w:val="-1"/>
          <w:sz w:val="21"/>
          <w:szCs w:val="21"/>
        </w:rPr>
        <w:t>化服务与管理。</w:t>
      </w:r>
    </w:p>
    <w:p>
      <w:pPr>
        <w:pStyle w:val="2"/>
        <w:spacing w:line="242" w:lineRule="auto"/>
      </w:pPr>
    </w:p>
    <w:p>
      <w:pPr>
        <w:spacing w:line="1838" w:lineRule="exact"/>
        <w:ind w:firstLine="122"/>
      </w:pPr>
      <w:r>
        <w:rPr>
          <w:position w:val="-36"/>
        </w:rPr>
        <w:drawing>
          <wp:inline distT="0" distB="0" distL="0" distR="0">
            <wp:extent cx="1692910" cy="1166495"/>
            <wp:effectExtent l="0" t="0" r="0" b="0"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1167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91"/>
      </w:pPr>
    </w:p>
    <w:p>
      <w:pPr>
        <w:sectPr>
          <w:headerReference r:id="rId7" w:type="default"/>
          <w:pgSz w:w="11907" w:h="16839"/>
          <w:pgMar w:top="1255" w:right="1769" w:bottom="0" w:left="1771" w:header="948" w:footer="0" w:gutter="0"/>
          <w:cols w:equalWidth="0" w:num="1">
            <w:col w:w="8366"/>
          </w:cols>
        </w:sectPr>
      </w:pPr>
    </w:p>
    <w:p>
      <w:pPr>
        <w:spacing w:before="47" w:line="194" w:lineRule="auto"/>
        <w:ind w:left="39"/>
        <w:outlineLvl w:val="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7.</w:t>
      </w:r>
      <w:r>
        <w:rPr>
          <w:rFonts w:ascii="微软雅黑" w:hAnsi="微软雅黑" w:eastAsia="微软雅黑" w:cs="微软雅黑"/>
          <w:b/>
          <w:bCs/>
          <w:color w:val="E86607"/>
          <w:spacing w:val="8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项目支持</w:t>
      </w:r>
    </w:p>
    <w:p>
      <w:pPr>
        <w:spacing w:before="303" w:line="194" w:lineRule="auto"/>
        <w:ind w:left="139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sz w:val="22"/>
          <w:szCs w:val="22"/>
        </w:rPr>
        <w:t>项目管理</w:t>
      </w:r>
    </w:p>
    <w:p>
      <w:pPr>
        <w:pStyle w:val="2"/>
        <w:spacing w:line="278" w:lineRule="auto"/>
      </w:pPr>
    </w:p>
    <w:p>
      <w:pPr>
        <w:pStyle w:val="2"/>
        <w:spacing w:line="278" w:lineRule="auto"/>
      </w:pPr>
    </w:p>
    <w:p>
      <w:pPr>
        <w:spacing w:before="94" w:line="481" w:lineRule="exact"/>
        <w:ind w:left="140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spacing w:val="-1"/>
          <w:position w:val="19"/>
          <w:sz w:val="22"/>
          <w:szCs w:val="22"/>
        </w:rPr>
        <w:t>护照与签证</w:t>
      </w:r>
    </w:p>
    <w:p>
      <w:pPr>
        <w:spacing w:line="195" w:lineRule="auto"/>
        <w:ind w:left="139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sz w:val="22"/>
          <w:szCs w:val="22"/>
        </w:rPr>
        <w:t>往返机票</w:t>
      </w:r>
    </w:p>
    <w:p>
      <w:pPr>
        <w:pStyle w:val="2"/>
        <w:spacing w:line="277" w:lineRule="auto"/>
      </w:pPr>
    </w:p>
    <w:p>
      <w:pPr>
        <w:pStyle w:val="2"/>
        <w:spacing w:line="278" w:lineRule="auto"/>
      </w:pPr>
    </w:p>
    <w:p>
      <w:pPr>
        <w:spacing w:before="95" w:line="480" w:lineRule="exact"/>
        <w:ind w:left="139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position w:val="19"/>
          <w:sz w:val="22"/>
          <w:szCs w:val="22"/>
        </w:rPr>
        <w:t>住宿餐食</w:t>
      </w:r>
    </w:p>
    <w:p>
      <w:pPr>
        <w:spacing w:line="194" w:lineRule="auto"/>
        <w:ind w:left="139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sz w:val="22"/>
          <w:szCs w:val="22"/>
        </w:rPr>
        <w:t>交通出行</w:t>
      </w:r>
    </w:p>
    <w:p>
      <w:pPr>
        <w:spacing w:before="175" w:line="175" w:lineRule="auto"/>
        <w:ind w:left="140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spacing w:val="-1"/>
          <w:sz w:val="22"/>
          <w:szCs w:val="22"/>
        </w:rPr>
        <w:t>安全保障</w:t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2"/>
        <w:spacing w:line="277" w:lineRule="auto"/>
      </w:pPr>
    </w:p>
    <w:p>
      <w:pPr>
        <w:pStyle w:val="2"/>
        <w:spacing w:line="277" w:lineRule="auto"/>
      </w:pPr>
    </w:p>
    <w:p>
      <w:pPr>
        <w:spacing w:before="94" w:line="303" w:lineRule="auto"/>
        <w:ind w:left="91" w:right="129" w:firstLine="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1"/>
          <w:sz w:val="22"/>
          <w:szCs w:val="22"/>
        </w:rPr>
        <w:t>每个项目配有专业领队老师，提供详细</w:t>
      </w:r>
      <w:r>
        <w:rPr>
          <w:rFonts w:ascii="微软雅黑" w:hAnsi="微软雅黑" w:eastAsia="微软雅黑" w:cs="微软雅黑"/>
          <w:b/>
          <w:bCs/>
          <w:color w:val="062B6B"/>
          <w:spacing w:val="1"/>
          <w:sz w:val="22"/>
          <w:szCs w:val="22"/>
        </w:rPr>
        <w:t>行前指导</w:t>
      </w:r>
      <w:r>
        <w:rPr>
          <w:rFonts w:ascii="微软雅黑" w:hAnsi="微软雅黑" w:eastAsia="微软雅黑" w:cs="微软雅黑"/>
          <w:sz w:val="22"/>
          <w:szCs w:val="22"/>
        </w:rPr>
        <w:t>并</w:t>
      </w:r>
      <w:r>
        <w:rPr>
          <w:rFonts w:ascii="微软雅黑" w:hAnsi="微软雅黑" w:eastAsia="微软雅黑" w:cs="微软雅黑"/>
          <w:b/>
          <w:bCs/>
          <w:color w:val="062B6B"/>
          <w:sz w:val="22"/>
          <w:szCs w:val="22"/>
        </w:rPr>
        <w:t>全程陪同</w:t>
      </w:r>
      <w:r>
        <w:rPr>
          <w:rFonts w:ascii="微软雅黑" w:hAnsi="微软雅黑" w:eastAsia="微软雅黑" w:cs="微软雅黑"/>
          <w:sz w:val="22"/>
          <w:szCs w:val="22"/>
        </w:rPr>
        <w:t>学生在海 外的生活与学习，全方位管理和保障同学们的人身安全与学习体验。</w:t>
      </w:r>
    </w:p>
    <w:p>
      <w:pPr>
        <w:spacing w:before="1" w:line="198" w:lineRule="auto"/>
        <w:ind w:left="9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</w:rPr>
        <w:t>在项目组指导下，自行前往出入境中心办理护照，</w:t>
      </w:r>
      <w:r>
        <w:rPr>
          <w:rFonts w:ascii="微软雅黑" w:hAnsi="微软雅黑" w:eastAsia="微软雅黑" w:cs="微软雅黑"/>
          <w:b/>
          <w:bCs/>
          <w:color w:val="062B6B"/>
          <w:spacing w:val="-1"/>
          <w:sz w:val="22"/>
          <w:szCs w:val="22"/>
        </w:rPr>
        <w:t>新加坡免签！</w:t>
      </w:r>
    </w:p>
    <w:p>
      <w:pPr>
        <w:spacing w:before="176" w:line="480" w:lineRule="exact"/>
        <w:ind w:left="93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1"/>
          <w:position w:val="19"/>
          <w:sz w:val="22"/>
          <w:szCs w:val="22"/>
        </w:rPr>
        <w:t>报名截止后，项目组会统计同学们的出行意</w:t>
      </w:r>
      <w:r>
        <w:rPr>
          <w:rFonts w:ascii="微软雅黑" w:hAnsi="微软雅黑" w:eastAsia="微软雅黑" w:cs="微软雅黑"/>
          <w:position w:val="19"/>
          <w:sz w:val="22"/>
          <w:szCs w:val="22"/>
        </w:rPr>
        <w:t>向，届时可以选择团体机</w:t>
      </w:r>
    </w:p>
    <w:p>
      <w:pPr>
        <w:spacing w:before="1" w:line="194" w:lineRule="auto"/>
        <w:ind w:left="9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2"/>
          <w:sz w:val="22"/>
          <w:szCs w:val="22"/>
        </w:rPr>
        <w:t>票或者参考团体机票时间自行订票出行。</w:t>
      </w:r>
    </w:p>
    <w:p>
      <w:pPr>
        <w:spacing w:before="174" w:line="480" w:lineRule="exact"/>
        <w:ind w:left="9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4"/>
          <w:position w:val="19"/>
          <w:sz w:val="22"/>
          <w:szCs w:val="22"/>
        </w:rPr>
        <w:t>入住 3-4 星级标准酒店， 标准间（</w:t>
      </w:r>
      <w:r>
        <w:rPr>
          <w:rFonts w:ascii="微软雅黑" w:hAnsi="微软雅黑" w:eastAsia="微软雅黑" w:cs="微软雅黑"/>
          <w:spacing w:val="-5"/>
          <w:position w:val="19"/>
          <w:sz w:val="22"/>
          <w:szCs w:val="22"/>
        </w:rPr>
        <w:t>双人间</w:t>
      </w:r>
      <w:r>
        <w:rPr>
          <w:rFonts w:ascii="微软雅黑" w:hAnsi="微软雅黑" w:eastAsia="微软雅黑" w:cs="微软雅黑"/>
          <w:position w:val="19"/>
          <w:sz w:val="22"/>
          <w:szCs w:val="22"/>
        </w:rPr>
        <w:t>），</w:t>
      </w:r>
      <w:r>
        <w:rPr>
          <w:rFonts w:ascii="微软雅黑" w:hAnsi="微软雅黑" w:eastAsia="微软雅黑" w:cs="微软雅黑"/>
          <w:spacing w:val="-5"/>
          <w:position w:val="19"/>
          <w:sz w:val="22"/>
          <w:szCs w:val="22"/>
        </w:rPr>
        <w:t>餐食自理。</w:t>
      </w:r>
    </w:p>
    <w:p>
      <w:pPr>
        <w:spacing w:line="194" w:lineRule="auto"/>
        <w:ind w:left="93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0"/>
          <w:sz w:val="22"/>
          <w:szCs w:val="22"/>
        </w:rPr>
        <w:t>境外活动期间，</w:t>
      </w:r>
      <w:r>
        <w:rPr>
          <w:rFonts w:ascii="微软雅黑" w:hAnsi="微软雅黑" w:eastAsia="微软雅黑" w:cs="微软雅黑"/>
          <w:spacing w:val="38"/>
          <w:w w:val="101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10"/>
          <w:sz w:val="22"/>
          <w:szCs w:val="22"/>
        </w:rPr>
        <w:t>酒店到大学/参访地，</w:t>
      </w:r>
      <w:r>
        <w:rPr>
          <w:rFonts w:ascii="微软雅黑" w:hAnsi="微软雅黑" w:eastAsia="微软雅黑" w:cs="微软雅黑"/>
          <w:spacing w:val="51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10"/>
          <w:sz w:val="22"/>
          <w:szCs w:val="22"/>
        </w:rPr>
        <w:t>统一大</w:t>
      </w:r>
      <w:r>
        <w:rPr>
          <w:rFonts w:ascii="微软雅黑" w:hAnsi="微软雅黑" w:eastAsia="微软雅黑" w:cs="微软雅黑"/>
          <w:spacing w:val="-11"/>
          <w:sz w:val="22"/>
          <w:szCs w:val="22"/>
        </w:rPr>
        <w:t>巴接送。</w:t>
      </w:r>
    </w:p>
    <w:p>
      <w:pPr>
        <w:spacing w:before="175" w:line="175" w:lineRule="auto"/>
        <w:ind w:left="9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</w:rPr>
        <w:t>项目组会为学生购买海外保险，保障人身财产等安全。</w:t>
      </w:r>
    </w:p>
    <w:p>
      <w:pPr>
        <w:spacing w:line="175" w:lineRule="auto"/>
        <w:rPr>
          <w:rFonts w:ascii="微软雅黑" w:hAnsi="微软雅黑" w:eastAsia="微软雅黑" w:cs="微软雅黑"/>
          <w:sz w:val="22"/>
          <w:szCs w:val="22"/>
        </w:rPr>
        <w:sectPr>
          <w:type w:val="continuous"/>
          <w:pgSz w:w="11907" w:h="16839"/>
          <w:pgMar w:top="1255" w:right="1769" w:bottom="0" w:left="1771" w:header="948" w:footer="0" w:gutter="0"/>
          <w:cols w:equalWidth="0" w:num="2" w:sep="1">
            <w:col w:w="1421" w:space="100"/>
            <w:col w:w="6845"/>
          </w:cols>
        </w:sectPr>
      </w:pPr>
    </w:p>
    <w:p/>
    <w:p>
      <w:pPr>
        <w:sectPr>
          <w:type w:val="continuous"/>
          <w:pgSz w:w="11907" w:h="16839"/>
          <w:pgMar w:top="1255" w:right="1769" w:bottom="0" w:left="1771" w:header="948" w:footer="0" w:gutter="0"/>
          <w:cols w:equalWidth="0" w:num="1">
            <w:col w:w="8366"/>
          </w:cols>
        </w:sectPr>
      </w:pPr>
    </w:p>
    <w:p>
      <w:pPr>
        <w:pStyle w:val="2"/>
        <w:spacing w:line="255" w:lineRule="auto"/>
      </w:pPr>
      <w:r>
        <w:pict>
          <v:group id="_x0000_s1049" o:spid="_x0000_s1049" o:spt="203" style="position:absolute;left:0pt;margin-left:90pt;margin-top:72pt;height:54.65pt;width:255.3pt;mso-position-horizontal-relative:page;mso-position-vertical-relative:page;z-index:-251640832;mso-width-relative:page;mso-height-relative:page;" coordsize="5106,1093" o:allowincell="f">
            <o:lock v:ext="edit"/>
            <v:shape id="_x0000_s1050" o:spid="_x0000_s1050" style="position:absolute;left:0;top:0;height:325;width:958;" fillcolor="#EF7C00" filled="t" stroked="f" coordsize="958,325" path="m0,324l957,324,957,0,0,0,0,324xe">
              <v:path/>
              <v:fill on="t" focussize="0,0"/>
              <v:stroke on="f"/>
              <v:imagedata o:title=""/>
              <o:lock v:ext="edit"/>
            </v:shape>
            <v:shape id="_x0000_s1051" o:spid="_x0000_s1051" style="position:absolute;left:3;top:183;height:910;width:5102;" fillcolor="#162A5F" filled="t" stroked="f" coordsize="5102,910" path="m0,909l5102,909,5102,0,0,0,0,909xe">
              <v:path/>
              <v:fill on="t" focussize="0,0"/>
              <v:stroke on="f"/>
              <v:imagedata o:title=""/>
              <o:lock v:ext="edit"/>
            </v:shape>
          </v:group>
        </w:pict>
      </w:r>
    </w:p>
    <w:p>
      <w:pPr>
        <w:pStyle w:val="2"/>
        <w:spacing w:line="255" w:lineRule="auto"/>
      </w:pPr>
    </w:p>
    <w:p>
      <w:pPr>
        <w:spacing w:line="636" w:lineRule="exact"/>
        <w:ind w:firstLine="134"/>
      </w:pPr>
      <w:r>
        <w:rPr>
          <w:position w:val="-12"/>
        </w:rPr>
        <w:pict>
          <v:shape id="_x0000_s1052" o:spid="_x0000_s1052" o:spt="202" type="#_x0000_t202" style="height:31.8pt;width:243.8pt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13" w:line="194" w:lineRule="auto"/>
                    <w:ind w:left="201"/>
                    <w:outlineLvl w:val="0"/>
                    <w:rPr>
                      <w:rFonts w:ascii="微软雅黑" w:hAnsi="微软雅黑" w:eastAsia="微软雅黑" w:cs="微软雅黑"/>
                      <w:sz w:val="24"/>
                      <w:szCs w:val="24"/>
                    </w:rPr>
                  </w:pPr>
                  <w:bookmarkStart w:id="2" w:name="bookmark1"/>
                  <w:bookmarkEnd w:id="2"/>
                  <w:bookmarkStart w:id="3" w:name="bookmark2"/>
                  <w:bookmarkEnd w:id="3"/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3"/>
                      <w:sz w:val="24"/>
                      <w:szCs w:val="24"/>
                      <w:u w:val="single" w:color="EF7C00"/>
                    </w:rPr>
                    <w:t>三、项目详情  PROGRAM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22"/>
                      <w:sz w:val="24"/>
                      <w:szCs w:val="24"/>
                      <w:u w:val="single" w:color="EF7C00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3"/>
                      <w:sz w:val="24"/>
                      <w:szCs w:val="24"/>
                      <w:u w:val="single" w:color="EF7C00"/>
                    </w:rPr>
                    <w:t>DETAIL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4"/>
                      <w:sz w:val="24"/>
                      <w:szCs w:val="24"/>
                      <w:u w:val="single" w:color="EF7C00"/>
                    </w:rPr>
                    <w:t xml:space="preserve">S         </w:t>
                  </w:r>
                </w:p>
              </w:txbxContent>
            </v:textbox>
            <w10:wrap type="none"/>
            <w10:anchorlock/>
          </v:shape>
        </w:pict>
      </w:r>
    </w:p>
    <w:p>
      <w:pPr>
        <w:pStyle w:val="2"/>
        <w:spacing w:line="282" w:lineRule="auto"/>
      </w:pPr>
    </w:p>
    <w:p>
      <w:pPr>
        <w:spacing w:before="94" w:line="195" w:lineRule="auto"/>
        <w:ind w:left="49"/>
        <w:outlineLvl w:val="1"/>
        <w:rPr>
          <w:rFonts w:ascii="微软雅黑" w:hAnsi="微软雅黑" w:eastAsia="微软雅黑" w:cs="微软雅黑"/>
          <w:sz w:val="22"/>
          <w:szCs w:val="22"/>
        </w:rPr>
      </w:pPr>
      <w:bookmarkStart w:id="0" w:name="bookmark10"/>
      <w:bookmarkEnd w:id="0"/>
      <w:bookmarkStart w:id="1" w:name="bookmark12"/>
      <w:bookmarkEnd w:id="1"/>
      <w:r>
        <w:rPr>
          <w:rFonts w:ascii="微软雅黑" w:hAnsi="微软雅黑" w:eastAsia="微软雅黑" w:cs="微软雅黑"/>
          <w:b/>
          <w:bCs/>
          <w:color w:val="062B6B"/>
          <w:spacing w:val="-2"/>
          <w:sz w:val="22"/>
          <w:szCs w:val="22"/>
        </w:rPr>
        <w:t>医学与生命科学</w:t>
      </w:r>
    </w:p>
    <w:p>
      <w:pPr>
        <w:spacing w:line="235" w:lineRule="exact"/>
      </w:pPr>
    </w:p>
    <w:tbl>
      <w:tblPr>
        <w:tblStyle w:val="5"/>
        <w:tblW w:w="8302" w:type="dxa"/>
        <w:tblInd w:w="31" w:type="dxa"/>
        <w:tblBorders>
          <w:top w:val="single" w:color="8EAADB" w:sz="2" w:space="0"/>
          <w:left w:val="single" w:color="8EAADB" w:sz="2" w:space="0"/>
          <w:bottom w:val="single" w:color="8EAADB" w:sz="2" w:space="0"/>
          <w:right w:val="single" w:color="8EAADB" w:sz="2" w:space="0"/>
          <w:insideH w:val="single" w:color="8EAADB" w:sz="2" w:space="0"/>
          <w:insideV w:val="single" w:color="8EAADB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42"/>
        <w:gridCol w:w="6460"/>
      </w:tblGrid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8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pStyle w:val="6"/>
              <w:spacing w:before="101" w:line="176" w:lineRule="auto"/>
              <w:ind w:left="481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1"/>
                <w:sz w:val="22"/>
                <w:szCs w:val="22"/>
              </w:rPr>
              <w:t>课程代码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shd w:val="clear" w:color="auto" w:fill="E8EEF8"/>
            <w:vAlign w:val="top"/>
          </w:tcPr>
          <w:p>
            <w:pPr>
              <w:pStyle w:val="6"/>
              <w:spacing w:before="101" w:line="176" w:lineRule="auto"/>
              <w:ind w:left="2568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1"/>
                <w:sz w:val="22"/>
                <w:szCs w:val="22"/>
              </w:rPr>
              <w:t>专业课程大纲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90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173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001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97" w:line="194" w:lineRule="auto"/>
              <w:ind w:left="215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免疫学原理与微生物感染</w:t>
            </w:r>
          </w:p>
          <w:p>
            <w:pPr>
              <w:pStyle w:val="6"/>
              <w:spacing w:before="70" w:line="19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87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6"/>
                <w:sz w:val="22"/>
                <w:szCs w:val="22"/>
              </w:rPr>
              <w:t xml:space="preserve"> </w:t>
            </w:r>
            <w:r>
              <w:rPr>
                <w:spacing w:val="-9"/>
                <w:w w:val="87"/>
                <w:sz w:val="22"/>
                <w:szCs w:val="22"/>
              </w:rPr>
              <w:t>免疫学简史</w:t>
            </w:r>
          </w:p>
          <w:p>
            <w:pPr>
              <w:pStyle w:val="6"/>
              <w:spacing w:before="71" w:line="19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2"/>
                <w:w w:val="96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31"/>
                <w:sz w:val="22"/>
                <w:szCs w:val="22"/>
              </w:rPr>
              <w:t xml:space="preserve"> </w:t>
            </w:r>
            <w:r>
              <w:rPr>
                <w:spacing w:val="-12"/>
                <w:w w:val="96"/>
                <w:sz w:val="22"/>
                <w:szCs w:val="22"/>
              </w:rPr>
              <w:t>免疫系统中的细胞和器官</w:t>
            </w:r>
          </w:p>
          <w:p>
            <w:pPr>
              <w:pStyle w:val="6"/>
              <w:spacing w:before="74" w:line="19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4"/>
                <w:sz w:val="22"/>
                <w:szCs w:val="22"/>
              </w:rPr>
              <w:t xml:space="preserve">. </w:t>
            </w:r>
            <w:r>
              <w:rPr>
                <w:spacing w:val="-14"/>
                <w:sz w:val="22"/>
                <w:szCs w:val="22"/>
              </w:rPr>
              <w:t>先天免疫和适应性免疫的一般原则</w:t>
            </w:r>
          </w:p>
          <w:p>
            <w:pPr>
              <w:pStyle w:val="6"/>
              <w:spacing w:before="71" w:line="17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3"/>
                <w:w w:val="96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1"/>
                <w:sz w:val="22"/>
                <w:szCs w:val="22"/>
              </w:rPr>
              <w:t xml:space="preserve"> </w:t>
            </w:r>
            <w:r>
              <w:rPr>
                <w:spacing w:val="-13"/>
                <w:w w:val="96"/>
                <w:sz w:val="22"/>
                <w:szCs w:val="22"/>
              </w:rPr>
              <w:t>免疫系统：结构和功能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91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2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002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98" w:line="194" w:lineRule="auto"/>
              <w:ind w:left="215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宿主-病原相互作用与微生物免疫逃避策略</w:t>
            </w:r>
          </w:p>
          <w:p>
            <w:pPr>
              <w:pStyle w:val="6"/>
              <w:spacing w:before="73" w:line="19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1"/>
                <w:w w:val="97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1"/>
                <w:sz w:val="22"/>
                <w:szCs w:val="22"/>
              </w:rPr>
              <w:t xml:space="preserve"> </w:t>
            </w:r>
            <w:r>
              <w:rPr>
                <w:spacing w:val="-11"/>
                <w:w w:val="97"/>
                <w:sz w:val="22"/>
                <w:szCs w:val="22"/>
              </w:rPr>
              <w:t>宿主-微生物相互作用的类型</w:t>
            </w:r>
          </w:p>
          <w:p>
            <w:pPr>
              <w:pStyle w:val="6"/>
              <w:spacing w:before="72" w:line="19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5"/>
                <w:sz w:val="22"/>
                <w:szCs w:val="22"/>
              </w:rPr>
              <w:t xml:space="preserve">. </w:t>
            </w:r>
            <w:r>
              <w:rPr>
                <w:spacing w:val="-15"/>
                <w:sz w:val="22"/>
                <w:szCs w:val="22"/>
              </w:rPr>
              <w:t>模式识别受体及其配体与功能</w:t>
            </w:r>
          </w:p>
          <w:p>
            <w:pPr>
              <w:pStyle w:val="6"/>
              <w:spacing w:before="71" w:line="19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1"/>
                <w:sz w:val="22"/>
                <w:szCs w:val="22"/>
              </w:rPr>
              <w:t xml:space="preserve">. </w:t>
            </w:r>
            <w:r>
              <w:rPr>
                <w:spacing w:val="-11"/>
                <w:sz w:val="22"/>
                <w:szCs w:val="22"/>
              </w:rPr>
              <w:t>先天免疫和适应性免疫中的主要细胞及其功能</w:t>
            </w:r>
          </w:p>
          <w:p>
            <w:pPr>
              <w:pStyle w:val="6"/>
              <w:spacing w:before="72" w:line="173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4"/>
                <w:sz w:val="22"/>
                <w:szCs w:val="22"/>
              </w:rPr>
              <w:t xml:space="preserve">. </w:t>
            </w:r>
            <w:r>
              <w:rPr>
                <w:spacing w:val="-14"/>
                <w:sz w:val="22"/>
                <w:szCs w:val="22"/>
              </w:rPr>
              <w:t>微生物逃避免疫系统的主要策略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6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</w:p>
          <w:p>
            <w:pPr>
              <w:spacing w:line="288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172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003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101" w:line="194" w:lineRule="auto"/>
              <w:ind w:left="215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抗肿瘤免疫</w:t>
            </w:r>
          </w:p>
          <w:p>
            <w:pPr>
              <w:pStyle w:val="6"/>
              <w:spacing w:before="70" w:line="19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7"/>
                <w:w w:val="90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9"/>
                <w:sz w:val="22"/>
                <w:szCs w:val="22"/>
              </w:rPr>
              <w:t xml:space="preserve"> </w:t>
            </w:r>
            <w:r>
              <w:rPr>
                <w:spacing w:val="-7"/>
                <w:w w:val="90"/>
                <w:sz w:val="22"/>
                <w:szCs w:val="22"/>
              </w:rPr>
              <w:t>抗肿瘤免疫反应</w:t>
            </w:r>
          </w:p>
          <w:p>
            <w:pPr>
              <w:pStyle w:val="6"/>
              <w:spacing w:before="71" w:line="19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7"/>
                <w:w w:val="92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31"/>
                <w:sz w:val="22"/>
                <w:szCs w:val="22"/>
              </w:rPr>
              <w:t xml:space="preserve"> </w:t>
            </w:r>
            <w:r>
              <w:rPr>
                <w:spacing w:val="-7"/>
                <w:w w:val="92"/>
                <w:sz w:val="22"/>
                <w:szCs w:val="22"/>
              </w:rPr>
              <w:t>抗肿瘤免疫逃逸机制</w:t>
            </w:r>
          </w:p>
          <w:p>
            <w:pPr>
              <w:pStyle w:val="6"/>
              <w:spacing w:before="71" w:line="175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2"/>
                <w:sz w:val="22"/>
                <w:szCs w:val="22"/>
              </w:rPr>
              <w:t xml:space="preserve">. </w:t>
            </w:r>
            <w:r>
              <w:rPr>
                <w:spacing w:val="-12"/>
                <w:sz w:val="22"/>
                <w:szCs w:val="22"/>
              </w:rPr>
              <w:t>肿瘤免疫抑制微环境和长期炎症触发肿瘤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4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</w:p>
          <w:p>
            <w:pPr>
              <w:spacing w:line="289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2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004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100" w:line="194" w:lineRule="auto"/>
              <w:ind w:left="215"/>
              <w:rPr>
                <w:sz w:val="22"/>
                <w:szCs w:val="22"/>
              </w:rPr>
            </w:pPr>
            <w:r>
              <w:rPr>
                <w:b/>
                <w:bCs/>
                <w:spacing w:val="-9"/>
                <w:sz w:val="22"/>
                <w:szCs w:val="22"/>
              </w:rPr>
              <w:t>肿瘤免疫治疗：</w:t>
            </w:r>
            <w:r>
              <w:rPr>
                <w:b/>
                <w:bCs/>
                <w:spacing w:val="32"/>
                <w:sz w:val="22"/>
                <w:szCs w:val="22"/>
              </w:rPr>
              <w:t xml:space="preserve"> </w:t>
            </w:r>
            <w:r>
              <w:rPr>
                <w:b/>
                <w:bCs/>
                <w:spacing w:val="-9"/>
                <w:sz w:val="22"/>
                <w:szCs w:val="22"/>
              </w:rPr>
              <w:t>抗体治疗</w:t>
            </w:r>
          </w:p>
          <w:p>
            <w:pPr>
              <w:pStyle w:val="6"/>
              <w:spacing w:before="70" w:line="195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1"/>
                <w:w w:val="88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3"/>
                <w:sz w:val="22"/>
                <w:szCs w:val="22"/>
              </w:rPr>
              <w:t xml:space="preserve"> </w:t>
            </w:r>
            <w:r>
              <w:rPr>
                <w:spacing w:val="-11"/>
                <w:w w:val="88"/>
                <w:sz w:val="22"/>
                <w:szCs w:val="22"/>
              </w:rPr>
              <w:t>抗体的功能</w:t>
            </w:r>
          </w:p>
          <w:p>
            <w:pPr>
              <w:pStyle w:val="6"/>
              <w:spacing w:before="70" w:line="19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8"/>
                <w:w w:val="83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1"/>
                <w:sz w:val="22"/>
                <w:szCs w:val="22"/>
              </w:rPr>
              <w:t xml:space="preserve"> </w:t>
            </w:r>
            <w:r>
              <w:rPr>
                <w:spacing w:val="-8"/>
                <w:w w:val="83"/>
                <w:sz w:val="22"/>
                <w:szCs w:val="22"/>
              </w:rPr>
              <w:t>抗体技术</w:t>
            </w:r>
          </w:p>
          <w:p>
            <w:pPr>
              <w:pStyle w:val="6"/>
              <w:spacing w:before="71" w:line="17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7"/>
                <w:w w:val="9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6"/>
                <w:sz w:val="22"/>
                <w:szCs w:val="22"/>
              </w:rPr>
              <w:t xml:space="preserve"> </w:t>
            </w:r>
            <w:r>
              <w:rPr>
                <w:spacing w:val="-7"/>
                <w:w w:val="94"/>
                <w:sz w:val="22"/>
                <w:szCs w:val="22"/>
              </w:rPr>
              <w:t>使用抗体的癌症免疫疗法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spacing w:line="389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2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005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100" w:line="194" w:lineRule="auto"/>
              <w:ind w:left="215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癌症的最新研究</w:t>
            </w:r>
          </w:p>
          <w:p>
            <w:pPr>
              <w:pStyle w:val="6"/>
              <w:spacing w:before="70" w:line="195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0"/>
                <w:w w:val="9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5"/>
                <w:sz w:val="22"/>
                <w:szCs w:val="22"/>
              </w:rPr>
              <w:t xml:space="preserve"> </w:t>
            </w:r>
            <w:r>
              <w:rPr>
                <w:spacing w:val="-10"/>
                <w:w w:val="94"/>
                <w:sz w:val="22"/>
                <w:szCs w:val="22"/>
              </w:rPr>
              <w:t>癌症研究的最新趋势</w:t>
            </w:r>
          </w:p>
          <w:p>
            <w:pPr>
              <w:pStyle w:val="6"/>
              <w:spacing w:before="70" w:line="17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91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6"/>
                <w:sz w:val="22"/>
                <w:szCs w:val="22"/>
              </w:rPr>
              <w:t xml:space="preserve"> </w:t>
            </w:r>
            <w:r>
              <w:rPr>
                <w:spacing w:val="-9"/>
                <w:w w:val="91"/>
                <w:sz w:val="22"/>
                <w:szCs w:val="22"/>
              </w:rPr>
              <w:t>精准肿瘤学概述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5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spacing w:line="389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172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006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100" w:line="194" w:lineRule="auto"/>
              <w:ind w:left="215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癌症的遗传形式</w:t>
            </w:r>
          </w:p>
          <w:p>
            <w:pPr>
              <w:pStyle w:val="6"/>
              <w:spacing w:before="70" w:line="195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5"/>
                <w:sz w:val="22"/>
                <w:szCs w:val="22"/>
              </w:rPr>
              <w:t xml:space="preserve">. </w:t>
            </w:r>
            <w:r>
              <w:rPr>
                <w:spacing w:val="-15"/>
                <w:sz w:val="22"/>
                <w:szCs w:val="22"/>
              </w:rPr>
              <w:t>遗传性和散发性癌症的遗传学</w:t>
            </w:r>
          </w:p>
          <w:p>
            <w:pPr>
              <w:pStyle w:val="6"/>
              <w:spacing w:before="71" w:line="172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9"/>
                <w:sz w:val="22"/>
                <w:szCs w:val="22"/>
              </w:rPr>
              <w:t xml:space="preserve">. </w:t>
            </w:r>
            <w:r>
              <w:rPr>
                <w:spacing w:val="-19"/>
                <w:sz w:val="22"/>
                <w:szCs w:val="22"/>
              </w:rPr>
              <w:t>癌症基因检测和诊断：  工具和应用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spacing w:line="392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2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007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102" w:line="195" w:lineRule="auto"/>
              <w:ind w:left="215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基础药理学</w:t>
            </w:r>
          </w:p>
          <w:p>
            <w:pPr>
              <w:pStyle w:val="6"/>
              <w:spacing w:before="69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0"/>
                <w:w w:val="87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2"/>
                <w:sz w:val="22"/>
                <w:szCs w:val="22"/>
              </w:rPr>
              <w:t xml:space="preserve"> </w:t>
            </w:r>
            <w:r>
              <w:rPr>
                <w:spacing w:val="-10"/>
                <w:w w:val="87"/>
                <w:sz w:val="22"/>
                <w:szCs w:val="22"/>
              </w:rPr>
              <w:t>药物动力学</w:t>
            </w:r>
          </w:p>
          <w:p>
            <w:pPr>
              <w:pStyle w:val="6"/>
              <w:spacing w:line="172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1"/>
                <w:w w:val="80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7"/>
                <w:sz w:val="22"/>
                <w:szCs w:val="22"/>
              </w:rPr>
              <w:t xml:space="preserve"> </w:t>
            </w:r>
            <w:r>
              <w:rPr>
                <w:spacing w:val="-11"/>
                <w:w w:val="80"/>
                <w:sz w:val="22"/>
                <w:szCs w:val="22"/>
              </w:rPr>
              <w:t>药效学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spacing w:line="393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2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008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103" w:line="195" w:lineRule="auto"/>
              <w:ind w:left="215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基础毒理学</w:t>
            </w:r>
          </w:p>
          <w:p>
            <w:pPr>
              <w:pStyle w:val="6"/>
              <w:spacing w:before="71" w:line="195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0"/>
                <w:w w:val="8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9"/>
                <w:sz w:val="22"/>
                <w:szCs w:val="22"/>
              </w:rPr>
              <w:t xml:space="preserve"> </w:t>
            </w:r>
            <w:r>
              <w:rPr>
                <w:spacing w:val="-10"/>
                <w:w w:val="84"/>
                <w:sz w:val="22"/>
                <w:szCs w:val="22"/>
              </w:rPr>
              <w:t>基本概念</w:t>
            </w:r>
          </w:p>
          <w:p>
            <w:pPr>
              <w:pStyle w:val="6"/>
              <w:spacing w:before="70" w:line="171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92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4"/>
                <w:sz w:val="22"/>
                <w:szCs w:val="22"/>
              </w:rPr>
              <w:t xml:space="preserve"> </w:t>
            </w:r>
            <w:r>
              <w:rPr>
                <w:spacing w:val="-9"/>
                <w:w w:val="92"/>
                <w:sz w:val="22"/>
                <w:szCs w:val="22"/>
              </w:rPr>
              <w:t>系统与应用毒理学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42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spacing w:line="393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172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009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101" w:line="194" w:lineRule="auto"/>
              <w:ind w:left="224"/>
              <w:rPr>
                <w:sz w:val="22"/>
                <w:szCs w:val="22"/>
              </w:rPr>
            </w:pPr>
            <w:r>
              <w:rPr>
                <w:b/>
                <w:bCs/>
                <w:spacing w:val="-2"/>
                <w:sz w:val="22"/>
                <w:szCs w:val="22"/>
              </w:rPr>
              <w:t>临床试验简介</w:t>
            </w:r>
          </w:p>
          <w:p>
            <w:pPr>
              <w:pStyle w:val="6"/>
              <w:spacing w:before="73" w:line="196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1"/>
                <w:w w:val="85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2"/>
                <w:sz w:val="22"/>
                <w:szCs w:val="22"/>
              </w:rPr>
              <w:t xml:space="preserve"> </w:t>
            </w:r>
            <w:r>
              <w:rPr>
                <w:spacing w:val="-11"/>
                <w:w w:val="85"/>
                <w:sz w:val="22"/>
                <w:szCs w:val="22"/>
              </w:rPr>
              <w:t>循证医学</w:t>
            </w:r>
          </w:p>
          <w:p>
            <w:pPr>
              <w:pStyle w:val="6"/>
              <w:spacing w:before="69" w:line="174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8"/>
                <w:w w:val="88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9"/>
                <w:sz w:val="22"/>
                <w:szCs w:val="22"/>
              </w:rPr>
              <w:t xml:space="preserve"> </w:t>
            </w:r>
            <w:r>
              <w:rPr>
                <w:spacing w:val="-8"/>
                <w:w w:val="88"/>
                <w:sz w:val="22"/>
                <w:szCs w:val="22"/>
              </w:rPr>
              <w:t>临床试验评估</w:t>
            </w:r>
          </w:p>
        </w:tc>
      </w:tr>
    </w:tbl>
    <w:p>
      <w:pPr>
        <w:pStyle w:val="2"/>
      </w:pPr>
    </w:p>
    <w:p>
      <w:pPr>
        <w:sectPr>
          <w:headerReference r:id="rId8" w:type="default"/>
          <w:pgSz w:w="11907" w:h="16839"/>
          <w:pgMar w:top="1255" w:right="1769" w:bottom="0" w:left="1771" w:header="948" w:footer="0" w:gutter="0"/>
          <w:cols w:space="720" w:num="1"/>
        </w:sectPr>
      </w:pPr>
    </w:p>
    <w:p>
      <w:pPr>
        <w:spacing w:line="184" w:lineRule="exact"/>
      </w:pPr>
    </w:p>
    <w:tbl>
      <w:tblPr>
        <w:tblStyle w:val="5"/>
        <w:tblW w:w="8302" w:type="dxa"/>
        <w:tblInd w:w="31" w:type="dxa"/>
        <w:tblBorders>
          <w:top w:val="single" w:color="8EAADB" w:sz="2" w:space="0"/>
          <w:left w:val="single" w:color="8EAADB" w:sz="2" w:space="0"/>
          <w:bottom w:val="single" w:color="8EAADB" w:sz="2" w:space="0"/>
          <w:right w:val="single" w:color="8EAADB" w:sz="2" w:space="0"/>
          <w:insideH w:val="single" w:color="8EAADB" w:sz="2" w:space="0"/>
          <w:insideV w:val="single" w:color="8EAADB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42"/>
        <w:gridCol w:w="6460"/>
      </w:tblGrid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9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spacing w:line="389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173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010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100" w:line="195" w:lineRule="auto"/>
              <w:ind w:left="215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药物设计与开发</w:t>
            </w:r>
          </w:p>
          <w:p>
            <w:pPr>
              <w:pStyle w:val="6"/>
              <w:spacing w:before="71" w:line="195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0"/>
                <w:w w:val="8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9"/>
                <w:sz w:val="22"/>
                <w:szCs w:val="22"/>
              </w:rPr>
              <w:t xml:space="preserve"> </w:t>
            </w:r>
            <w:r>
              <w:rPr>
                <w:spacing w:val="-10"/>
                <w:w w:val="84"/>
                <w:sz w:val="22"/>
                <w:szCs w:val="22"/>
              </w:rPr>
              <w:t>基本概念</w:t>
            </w:r>
          </w:p>
          <w:p>
            <w:pPr>
              <w:pStyle w:val="6"/>
              <w:spacing w:before="72" w:line="172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8"/>
                <w:w w:val="86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4"/>
                <w:sz w:val="22"/>
                <w:szCs w:val="22"/>
              </w:rPr>
              <w:t xml:space="preserve"> </w:t>
            </w:r>
            <w:r>
              <w:rPr>
                <w:spacing w:val="-8"/>
                <w:w w:val="86"/>
                <w:sz w:val="22"/>
                <w:szCs w:val="22"/>
              </w:rPr>
              <w:t>技术和平台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63" w:hRule="atLeast"/>
        </w:trPr>
        <w:tc>
          <w:tcPr>
            <w:tcW w:w="1842" w:type="dxa"/>
            <w:tcBorders>
              <w:right w:val="single" w:color="8EAADB" w:sz="4" w:space="0"/>
            </w:tcBorders>
            <w:shd w:val="clear" w:color="auto" w:fill="E8EEF8"/>
            <w:vAlign w:val="top"/>
          </w:tcPr>
          <w:p>
            <w:pPr>
              <w:pStyle w:val="6"/>
              <w:spacing w:before="297" w:line="173" w:lineRule="auto"/>
              <w:ind w:left="72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011</w:t>
            </w:r>
          </w:p>
        </w:tc>
        <w:tc>
          <w:tcPr>
            <w:tcW w:w="6460" w:type="dxa"/>
            <w:tcBorders>
              <w:left w:val="single" w:color="8EAADB" w:sz="4" w:space="0"/>
            </w:tcBorders>
            <w:vAlign w:val="top"/>
          </w:tcPr>
          <w:p>
            <w:pPr>
              <w:pStyle w:val="6"/>
              <w:spacing w:before="100" w:line="195" w:lineRule="auto"/>
              <w:ind w:left="104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结业汇报</w:t>
            </w:r>
          </w:p>
          <w:p>
            <w:pPr>
              <w:pStyle w:val="6"/>
              <w:spacing w:before="68" w:line="176" w:lineRule="auto"/>
              <w:ind w:left="629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8"/>
                <w:w w:val="9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6"/>
                <w:sz w:val="22"/>
                <w:szCs w:val="22"/>
              </w:rPr>
              <w:t xml:space="preserve"> </w:t>
            </w:r>
            <w:r>
              <w:rPr>
                <w:spacing w:val="-8"/>
                <w:w w:val="94"/>
                <w:sz w:val="22"/>
                <w:szCs w:val="22"/>
              </w:rPr>
              <w:t>分小组全英文结业展示</w:t>
            </w:r>
          </w:p>
        </w:tc>
      </w:tr>
    </w:tbl>
    <w:p>
      <w:pPr>
        <w:spacing w:before="252" w:line="217" w:lineRule="auto"/>
        <w:ind w:left="31" w:right="30" w:firstLine="6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2"/>
          <w:sz w:val="22"/>
          <w:szCs w:val="22"/>
        </w:rPr>
        <w:t>*以上为往期课程汇总，实际课程将从以上列表选取</w:t>
      </w:r>
      <w:r>
        <w:rPr>
          <w:rFonts w:ascii="微软雅黑" w:hAnsi="微软雅黑" w:eastAsia="微软雅黑" w:cs="微软雅黑"/>
          <w:spacing w:val="-3"/>
          <w:sz w:val="22"/>
          <w:szCs w:val="22"/>
        </w:rPr>
        <w:t>（内容可能会有调整</w:t>
      </w:r>
      <w:r>
        <w:rPr>
          <w:rFonts w:ascii="微软雅黑" w:hAnsi="微软雅黑" w:eastAsia="微软雅黑" w:cs="微软雅黑"/>
          <w:spacing w:val="-38"/>
          <w:sz w:val="22"/>
          <w:szCs w:val="22"/>
        </w:rPr>
        <w:t>），</w:t>
      </w:r>
      <w:r>
        <w:rPr>
          <w:rFonts w:ascii="微软雅黑" w:hAnsi="微软雅黑" w:eastAsia="微软雅黑" w:cs="微软雅黑"/>
          <w:spacing w:val="-3"/>
          <w:sz w:val="22"/>
          <w:szCs w:val="22"/>
        </w:rPr>
        <w:t>具体以新加</w:t>
      </w:r>
      <w:r>
        <w:rPr>
          <w:rFonts w:ascii="微软雅黑" w:hAnsi="微软雅黑" w:eastAsia="微软雅黑" w:cs="微软雅黑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坡国立大学实际安排为准。</w:t>
      </w:r>
    </w:p>
    <w:p>
      <w:pPr>
        <w:spacing w:before="227" w:line="193" w:lineRule="auto"/>
        <w:ind w:left="3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</w:rPr>
        <w:t>新加坡国立大学主办部门安排相关领域资深教授及专家授课，以下为往期师资简介：</w:t>
      </w:r>
    </w:p>
    <w:p>
      <w:pPr>
        <w:spacing w:line="132" w:lineRule="exact"/>
      </w:pPr>
    </w:p>
    <w:tbl>
      <w:tblPr>
        <w:tblStyle w:val="5"/>
        <w:tblW w:w="8276" w:type="dxa"/>
        <w:tblInd w:w="57" w:type="dxa"/>
        <w:tblBorders>
          <w:top w:val="single" w:color="F4B083" w:sz="2" w:space="0"/>
          <w:left w:val="single" w:color="F4B083" w:sz="2" w:space="0"/>
          <w:bottom w:val="single" w:color="F4B083" w:sz="2" w:space="0"/>
          <w:right w:val="single" w:color="F4B083" w:sz="2" w:space="0"/>
          <w:insideH w:val="single" w:color="F4B083" w:sz="2" w:space="0"/>
          <w:insideV w:val="single" w:color="F4B083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791"/>
        <w:gridCol w:w="6485"/>
      </w:tblGrid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8" w:hRule="atLeast"/>
        </w:trPr>
        <w:tc>
          <w:tcPr>
            <w:tcW w:w="1791" w:type="dxa"/>
            <w:shd w:val="clear" w:color="auto" w:fill="FFE5D4"/>
            <w:vAlign w:val="top"/>
          </w:tcPr>
          <w:p>
            <w:pPr>
              <w:pStyle w:val="6"/>
              <w:spacing w:before="104" w:line="174" w:lineRule="auto"/>
              <w:ind w:left="453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z w:val="22"/>
                <w:szCs w:val="22"/>
              </w:rPr>
              <w:t>往期师资</w:t>
            </w:r>
          </w:p>
        </w:tc>
        <w:tc>
          <w:tcPr>
            <w:tcW w:w="6485" w:type="dxa"/>
            <w:shd w:val="clear" w:color="auto" w:fill="FFE5D4"/>
            <w:vAlign w:val="top"/>
          </w:tcPr>
          <w:p>
            <w:pPr>
              <w:pStyle w:val="6"/>
              <w:spacing w:before="104" w:line="174" w:lineRule="auto"/>
              <w:ind w:left="3023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1"/>
                <w:sz w:val="22"/>
                <w:szCs w:val="22"/>
              </w:rPr>
              <w:t>背景</w:t>
            </w:r>
          </w:p>
        </w:tc>
      </w:tr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8" w:hRule="atLeast"/>
        </w:trPr>
        <w:tc>
          <w:tcPr>
            <w:tcW w:w="1791" w:type="dxa"/>
            <w:shd w:val="clear" w:color="auto" w:fill="FFE5D4"/>
            <w:vAlign w:val="top"/>
          </w:tcPr>
          <w:p>
            <w:pPr>
              <w:pStyle w:val="6"/>
              <w:spacing w:before="290" w:line="176" w:lineRule="auto"/>
              <w:ind w:left="388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10"/>
                <w:sz w:val="22"/>
                <w:szCs w:val="22"/>
              </w:rPr>
              <w:t>Dr.</w:t>
            </w:r>
            <w:r>
              <w:rPr>
                <w:b/>
                <w:bCs/>
                <w:color w:val="E86607"/>
                <w:spacing w:val="23"/>
                <w:w w:val="101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10"/>
                <w:sz w:val="22"/>
                <w:szCs w:val="22"/>
              </w:rPr>
              <w:t>M.</w:t>
            </w:r>
            <w:r>
              <w:rPr>
                <w:b/>
                <w:bCs/>
                <w:color w:val="E86607"/>
                <w:spacing w:val="17"/>
                <w:w w:val="101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10"/>
                <w:sz w:val="22"/>
                <w:szCs w:val="22"/>
              </w:rPr>
              <w:t>Lai</w:t>
            </w:r>
          </w:p>
        </w:tc>
        <w:tc>
          <w:tcPr>
            <w:tcW w:w="6485" w:type="dxa"/>
            <w:vAlign w:val="top"/>
          </w:tcPr>
          <w:p>
            <w:pPr>
              <w:pStyle w:val="6"/>
              <w:spacing w:before="96" w:line="207" w:lineRule="auto"/>
              <w:ind w:left="108" w:right="105"/>
              <w:rPr>
                <w:sz w:val="22"/>
                <w:szCs w:val="22"/>
              </w:rPr>
            </w:pPr>
            <w:r>
              <w:rPr>
                <w:spacing w:val="4"/>
                <w:sz w:val="22"/>
                <w:szCs w:val="22"/>
              </w:rPr>
              <w:t>新加坡国立大学杨潞龄医学院药理学系高级讲</w:t>
            </w:r>
            <w:r>
              <w:rPr>
                <w:spacing w:val="3"/>
                <w:sz w:val="22"/>
                <w:szCs w:val="22"/>
              </w:rPr>
              <w:t>师；澳大利亚悉尼</w:t>
            </w:r>
            <w:r>
              <w:rPr>
                <w:sz w:val="22"/>
                <w:szCs w:val="22"/>
              </w:rPr>
              <w:t xml:space="preserve"> 大学神经化学博士学位，加拿大阿尔伯塔大学生物科学学</w:t>
            </w:r>
            <w:r>
              <w:rPr>
                <w:spacing w:val="-1"/>
                <w:sz w:val="22"/>
                <w:szCs w:val="22"/>
              </w:rPr>
              <w:t>士学位</w:t>
            </w:r>
          </w:p>
        </w:tc>
      </w:tr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atLeast"/>
        </w:trPr>
        <w:tc>
          <w:tcPr>
            <w:tcW w:w="1791" w:type="dxa"/>
            <w:shd w:val="clear" w:color="auto" w:fill="FFE5D4"/>
            <w:vAlign w:val="top"/>
          </w:tcPr>
          <w:p>
            <w:pPr>
              <w:pStyle w:val="6"/>
              <w:spacing w:before="103" w:line="176" w:lineRule="auto"/>
              <w:ind w:left="365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z w:val="22"/>
                <w:szCs w:val="22"/>
              </w:rPr>
              <w:t>Associate</w:t>
            </w:r>
          </w:p>
          <w:p>
            <w:pPr>
              <w:pStyle w:val="6"/>
              <w:spacing w:before="96" w:line="178" w:lineRule="auto"/>
              <w:ind w:left="374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7"/>
                <w:sz w:val="22"/>
                <w:szCs w:val="22"/>
              </w:rPr>
              <w:t>Prof.</w:t>
            </w:r>
            <w:r>
              <w:rPr>
                <w:b/>
                <w:bCs/>
                <w:color w:val="E86607"/>
                <w:spacing w:val="15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7"/>
                <w:sz w:val="22"/>
                <w:szCs w:val="22"/>
              </w:rPr>
              <w:t>G.</w:t>
            </w:r>
            <w:r>
              <w:rPr>
                <w:b/>
                <w:bCs/>
                <w:color w:val="E86607"/>
                <w:spacing w:val="9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7"/>
                <w:sz w:val="22"/>
                <w:szCs w:val="22"/>
              </w:rPr>
              <w:t>S.</w:t>
            </w:r>
          </w:p>
          <w:p>
            <w:pPr>
              <w:pStyle w:val="6"/>
              <w:spacing w:before="108" w:line="166" w:lineRule="auto"/>
              <w:ind w:left="530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4"/>
                <w:sz w:val="22"/>
                <w:szCs w:val="22"/>
              </w:rPr>
              <w:t>Dawen</w:t>
            </w:r>
          </w:p>
        </w:tc>
        <w:tc>
          <w:tcPr>
            <w:tcW w:w="6485" w:type="dxa"/>
            <w:vAlign w:val="top"/>
          </w:tcPr>
          <w:p>
            <w:pPr>
              <w:pStyle w:val="6"/>
              <w:spacing w:before="98" w:line="218" w:lineRule="auto"/>
              <w:ind w:left="106" w:right="103" w:firstLine="1"/>
              <w:jc w:val="both"/>
              <w:rPr>
                <w:sz w:val="22"/>
                <w:szCs w:val="22"/>
              </w:rPr>
            </w:pPr>
            <w:r>
              <w:rPr>
                <w:spacing w:val="3"/>
                <w:sz w:val="22"/>
                <w:szCs w:val="22"/>
              </w:rPr>
              <w:t>新加坡国立大学杨潞龄医学院副教授兼药理学系主任。他在爱丁</w:t>
            </w:r>
            <w:r>
              <w:rPr>
                <w:spacing w:val="15"/>
                <w:sz w:val="22"/>
                <w:szCs w:val="22"/>
              </w:rPr>
              <w:t xml:space="preserve"> </w:t>
            </w:r>
            <w:r>
              <w:rPr>
                <w:spacing w:val="-7"/>
                <w:sz w:val="22"/>
                <w:szCs w:val="22"/>
              </w:rPr>
              <w:t>堡大学获得神经科学（荣誉）</w:t>
            </w:r>
            <w:r>
              <w:rPr>
                <w:spacing w:val="-15"/>
                <w:sz w:val="22"/>
                <w:szCs w:val="22"/>
              </w:rPr>
              <w:t xml:space="preserve"> </w:t>
            </w:r>
            <w:r>
              <w:rPr>
                <w:spacing w:val="-7"/>
                <w:sz w:val="22"/>
                <w:szCs w:val="22"/>
              </w:rPr>
              <w:t>学士学位，</w:t>
            </w:r>
            <w:r>
              <w:rPr>
                <w:spacing w:val="-24"/>
                <w:sz w:val="22"/>
                <w:szCs w:val="22"/>
              </w:rPr>
              <w:t xml:space="preserve"> </w:t>
            </w:r>
            <w:r>
              <w:rPr>
                <w:spacing w:val="-7"/>
                <w:sz w:val="22"/>
                <w:szCs w:val="22"/>
              </w:rPr>
              <w:t>在伦敦大学伦敦国王学院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pacing w:val="-3"/>
                <w:sz w:val="22"/>
                <w:szCs w:val="22"/>
              </w:rPr>
              <w:t>获得药理学博士学位。</w:t>
            </w:r>
          </w:p>
        </w:tc>
      </w:tr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3" w:hRule="atLeast"/>
        </w:trPr>
        <w:tc>
          <w:tcPr>
            <w:tcW w:w="1791" w:type="dxa"/>
            <w:shd w:val="clear" w:color="auto" w:fill="FFE5D4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8" w:lineRule="auto"/>
              <w:ind w:left="198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4"/>
                <w:sz w:val="22"/>
                <w:szCs w:val="22"/>
              </w:rPr>
              <w:t>Prof. C.</w:t>
            </w:r>
            <w:r>
              <w:rPr>
                <w:b/>
                <w:bCs/>
                <w:color w:val="E86607"/>
                <w:spacing w:val="12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4"/>
                <w:sz w:val="22"/>
                <w:szCs w:val="22"/>
              </w:rPr>
              <w:t>Chen</w:t>
            </w:r>
          </w:p>
        </w:tc>
        <w:tc>
          <w:tcPr>
            <w:tcW w:w="6485" w:type="dxa"/>
            <w:vAlign w:val="top"/>
          </w:tcPr>
          <w:p>
            <w:pPr>
              <w:pStyle w:val="6"/>
              <w:spacing w:before="100" w:line="223" w:lineRule="auto"/>
              <w:ind w:left="108" w:right="103"/>
              <w:jc w:val="both"/>
              <w:rPr>
                <w:sz w:val="22"/>
                <w:szCs w:val="22"/>
              </w:rPr>
            </w:pPr>
            <w:r>
              <w:rPr>
                <w:spacing w:val="3"/>
                <w:sz w:val="22"/>
                <w:szCs w:val="22"/>
              </w:rPr>
              <w:t>新加坡国立大学杨潞龄医学院药理学和心理医学系的高级临床医</w:t>
            </w:r>
            <w:r>
              <w:rPr>
                <w:spacing w:val="15"/>
                <w:sz w:val="22"/>
                <w:szCs w:val="22"/>
              </w:rPr>
              <w:t xml:space="preserve"> </w:t>
            </w:r>
            <w:r>
              <w:rPr>
                <w:spacing w:val="-4"/>
                <w:sz w:val="22"/>
                <w:szCs w:val="22"/>
              </w:rPr>
              <w:t>生兼科学家，也是记忆衰老与认知中心的主任。他是亚洲抗痴呆症</w:t>
            </w:r>
            <w:r>
              <w:rPr>
                <w:spacing w:val="3"/>
                <w:sz w:val="22"/>
                <w:szCs w:val="22"/>
              </w:rPr>
              <w:t xml:space="preserve"> 协会主席，亚洲和大洋洲神经病学协会的秘书长兼财务主管以及</w:t>
            </w:r>
            <w:r>
              <w:rPr>
                <w:spacing w:val="16"/>
                <w:sz w:val="22"/>
                <w:szCs w:val="22"/>
              </w:rPr>
              <w:t xml:space="preserve"> </w:t>
            </w:r>
            <w:r>
              <w:rPr>
                <w:spacing w:val="-1"/>
                <w:sz w:val="22"/>
                <w:szCs w:val="22"/>
              </w:rPr>
              <w:t>国际血管行为和认知障碍学会的前任主席。</w:t>
            </w:r>
          </w:p>
        </w:tc>
      </w:tr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93" w:hRule="atLeast"/>
        </w:trPr>
        <w:tc>
          <w:tcPr>
            <w:tcW w:w="1791" w:type="dxa"/>
            <w:shd w:val="clear" w:color="auto" w:fill="FFE5D4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</w:p>
          <w:p>
            <w:pPr>
              <w:spacing w:line="290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241" w:lineRule="auto"/>
              <w:ind w:left="489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8"/>
                <w:sz w:val="22"/>
                <w:szCs w:val="22"/>
              </w:rPr>
              <w:t>Dr. A.</w:t>
            </w:r>
            <w:r>
              <w:rPr>
                <w:b/>
                <w:bCs/>
                <w:color w:val="E86607"/>
                <w:spacing w:val="24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8"/>
                <w:sz w:val="22"/>
                <w:szCs w:val="22"/>
              </w:rPr>
              <w:t>P.</w:t>
            </w:r>
          </w:p>
          <w:p>
            <w:pPr>
              <w:pStyle w:val="6"/>
              <w:spacing w:line="170" w:lineRule="auto"/>
              <w:ind w:left="544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4"/>
                <w:sz w:val="22"/>
                <w:szCs w:val="22"/>
              </w:rPr>
              <w:t>Kumar</w:t>
            </w:r>
          </w:p>
        </w:tc>
        <w:tc>
          <w:tcPr>
            <w:tcW w:w="6485" w:type="dxa"/>
            <w:vAlign w:val="top"/>
          </w:tcPr>
          <w:p>
            <w:pPr>
              <w:pStyle w:val="6"/>
              <w:spacing w:before="102" w:line="194" w:lineRule="auto"/>
              <w:ind w:left="10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新加坡国立大学杨潞龄医学院药理学系助理教</w:t>
            </w:r>
            <w:r>
              <w:rPr>
                <w:spacing w:val="-1"/>
                <w:sz w:val="22"/>
                <w:szCs w:val="22"/>
              </w:rPr>
              <w:t>授；</w:t>
            </w:r>
          </w:p>
          <w:p>
            <w:pPr>
              <w:pStyle w:val="6"/>
              <w:spacing w:before="70" w:line="217" w:lineRule="auto"/>
              <w:ind w:left="125" w:right="110"/>
              <w:rPr>
                <w:sz w:val="22"/>
                <w:szCs w:val="22"/>
              </w:rPr>
            </w:pPr>
            <w:r>
              <w:rPr>
                <w:spacing w:val="3"/>
                <w:sz w:val="22"/>
                <w:szCs w:val="22"/>
              </w:rPr>
              <w:t>医学院院长办公室博士后事务办公室副主任，负责支持博士</w:t>
            </w:r>
            <w:r>
              <w:rPr>
                <w:spacing w:val="2"/>
                <w:sz w:val="22"/>
                <w:szCs w:val="22"/>
              </w:rPr>
              <w:t>后社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pacing w:val="-1"/>
                <w:sz w:val="22"/>
                <w:szCs w:val="22"/>
              </w:rPr>
              <w:t>区，包括个人发展、专业培训和促进开放式沟通；</w:t>
            </w:r>
          </w:p>
          <w:p>
            <w:pPr>
              <w:pStyle w:val="6"/>
              <w:spacing w:before="70" w:line="207" w:lineRule="auto"/>
              <w:ind w:left="108" w:right="107" w:firstLine="11"/>
              <w:rPr>
                <w:sz w:val="22"/>
                <w:szCs w:val="22"/>
              </w:rPr>
            </w:pPr>
            <w:r>
              <w:rPr>
                <w:spacing w:val="3"/>
                <w:sz w:val="22"/>
                <w:szCs w:val="22"/>
              </w:rPr>
              <w:t>院长办公室副院长研究办公室的学术外展主管，负责与外部合作</w:t>
            </w:r>
            <w:r>
              <w:rPr>
                <w:spacing w:val="8"/>
                <w:sz w:val="22"/>
                <w:szCs w:val="22"/>
              </w:rPr>
              <w:t xml:space="preserve"> </w:t>
            </w:r>
            <w:r>
              <w:rPr>
                <w:spacing w:val="-3"/>
                <w:sz w:val="22"/>
                <w:szCs w:val="22"/>
              </w:rPr>
              <w:t>伙伴建立学术合作。</w:t>
            </w:r>
          </w:p>
        </w:tc>
      </w:tr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atLeast"/>
        </w:trPr>
        <w:tc>
          <w:tcPr>
            <w:tcW w:w="1791" w:type="dxa"/>
            <w:shd w:val="clear" w:color="auto" w:fill="FFE5D4"/>
            <w:vAlign w:val="top"/>
          </w:tcPr>
          <w:p>
            <w:pPr>
              <w:spacing w:line="383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176" w:lineRule="auto"/>
              <w:ind w:left="326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7"/>
                <w:sz w:val="22"/>
                <w:szCs w:val="22"/>
              </w:rPr>
              <w:t>Dr.</w:t>
            </w:r>
            <w:r>
              <w:rPr>
                <w:b/>
                <w:bCs/>
                <w:color w:val="E86607"/>
                <w:spacing w:val="14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7"/>
                <w:sz w:val="22"/>
                <w:szCs w:val="22"/>
              </w:rPr>
              <w:t>S.</w:t>
            </w:r>
            <w:r>
              <w:rPr>
                <w:b/>
                <w:bCs/>
                <w:color w:val="E86607"/>
                <w:spacing w:val="10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7"/>
                <w:sz w:val="22"/>
                <w:szCs w:val="22"/>
              </w:rPr>
              <w:t>Seah</w:t>
            </w:r>
          </w:p>
        </w:tc>
        <w:tc>
          <w:tcPr>
            <w:tcW w:w="6485" w:type="dxa"/>
            <w:vAlign w:val="top"/>
          </w:tcPr>
          <w:p>
            <w:pPr>
              <w:pStyle w:val="6"/>
              <w:spacing w:before="98" w:line="218" w:lineRule="auto"/>
              <w:ind w:left="107" w:right="106"/>
              <w:jc w:val="both"/>
              <w:rPr>
                <w:sz w:val="22"/>
                <w:szCs w:val="22"/>
              </w:rPr>
            </w:pPr>
            <w:r>
              <w:rPr>
                <w:spacing w:val="3"/>
                <w:sz w:val="22"/>
                <w:szCs w:val="22"/>
              </w:rPr>
              <w:t>新加坡国立大学杨潞龄医学院药理学系讲师。她从新加坡国立大</w:t>
            </w:r>
            <w:r>
              <w:rPr>
                <w:spacing w:val="15"/>
                <w:sz w:val="22"/>
                <w:szCs w:val="22"/>
              </w:rPr>
              <w:t xml:space="preserve"> </w:t>
            </w:r>
            <w:r>
              <w:rPr>
                <w:spacing w:val="-4"/>
                <w:sz w:val="22"/>
                <w:szCs w:val="22"/>
              </w:rPr>
              <w:t>学获得了博士学位和理学学士（荣誉）学位。她曾在多个实验室工</w:t>
            </w:r>
            <w:r>
              <w:rPr>
                <w:spacing w:val="1"/>
                <w:sz w:val="22"/>
                <w:szCs w:val="22"/>
              </w:rPr>
              <w:t xml:space="preserve"> </w:t>
            </w:r>
            <w:r>
              <w:rPr>
                <w:spacing w:val="-3"/>
                <w:sz w:val="22"/>
                <w:szCs w:val="22"/>
              </w:rPr>
              <w:t>作，包括新加坡癌症科学研究所。</w:t>
            </w:r>
          </w:p>
        </w:tc>
      </w:tr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4" w:hRule="atLeast"/>
        </w:trPr>
        <w:tc>
          <w:tcPr>
            <w:tcW w:w="1791" w:type="dxa"/>
            <w:shd w:val="clear" w:color="auto" w:fill="FFE5D4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spacing w:line="285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178" w:lineRule="auto"/>
              <w:ind w:left="124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6"/>
                <w:sz w:val="22"/>
                <w:szCs w:val="22"/>
              </w:rPr>
              <w:t>Dr. Y.</w:t>
            </w:r>
            <w:r>
              <w:rPr>
                <w:b/>
                <w:bCs/>
                <w:color w:val="E86607"/>
                <w:spacing w:val="19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6"/>
                <w:sz w:val="22"/>
                <w:szCs w:val="22"/>
              </w:rPr>
              <w:t>L. Zhang</w:t>
            </w:r>
          </w:p>
        </w:tc>
        <w:tc>
          <w:tcPr>
            <w:tcW w:w="6485" w:type="dxa"/>
            <w:vAlign w:val="top"/>
          </w:tcPr>
          <w:p>
            <w:pPr>
              <w:pStyle w:val="6"/>
              <w:spacing w:before="101" w:line="223" w:lineRule="auto"/>
              <w:ind w:left="107" w:right="103" w:firstLine="1"/>
              <w:jc w:val="both"/>
              <w:rPr>
                <w:sz w:val="22"/>
                <w:szCs w:val="22"/>
              </w:rPr>
            </w:pPr>
            <w:r>
              <w:rPr>
                <w:spacing w:val="3"/>
                <w:sz w:val="22"/>
                <w:szCs w:val="22"/>
              </w:rPr>
              <w:t>新加坡国立大学杨潞龄医学院副教授，生命科学研究院免疫学计</w:t>
            </w:r>
            <w:r>
              <w:rPr>
                <w:spacing w:val="15"/>
                <w:sz w:val="22"/>
                <w:szCs w:val="22"/>
              </w:rPr>
              <w:t xml:space="preserve"> </w:t>
            </w:r>
            <w:r>
              <w:rPr>
                <w:spacing w:val="-3"/>
                <w:sz w:val="22"/>
                <w:szCs w:val="22"/>
              </w:rPr>
              <w:t>划首席研究员（PI）。</w:t>
            </w:r>
            <w:r>
              <w:rPr>
                <w:spacing w:val="21"/>
                <w:sz w:val="22"/>
                <w:szCs w:val="22"/>
              </w:rPr>
              <w:t xml:space="preserve"> </w:t>
            </w:r>
            <w:r>
              <w:rPr>
                <w:spacing w:val="-3"/>
                <w:sz w:val="22"/>
                <w:szCs w:val="22"/>
              </w:rPr>
              <w:t>2002 年在新加坡国立大学获得微生物</w:t>
            </w:r>
            <w:r>
              <w:rPr>
                <w:spacing w:val="-4"/>
                <w:sz w:val="22"/>
                <w:szCs w:val="22"/>
              </w:rPr>
              <w:t>学博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pacing w:val="3"/>
                <w:sz w:val="22"/>
                <w:szCs w:val="22"/>
              </w:rPr>
              <w:t>士学位。他在美国华盛顿大学免疫学系和美国德克萨斯大学安德</w:t>
            </w:r>
            <w:r>
              <w:rPr>
                <w:spacing w:val="17"/>
                <w:sz w:val="22"/>
                <w:szCs w:val="22"/>
              </w:rPr>
              <w:t xml:space="preserve"> </w:t>
            </w:r>
            <w:r>
              <w:rPr>
                <w:spacing w:val="-2"/>
                <w:sz w:val="22"/>
                <w:szCs w:val="22"/>
              </w:rPr>
              <w:t>森癌症中心免疫学系进行博士后研究。</w:t>
            </w:r>
          </w:p>
        </w:tc>
      </w:tr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42" w:hRule="atLeast"/>
        </w:trPr>
        <w:tc>
          <w:tcPr>
            <w:tcW w:w="1791" w:type="dxa"/>
            <w:shd w:val="clear" w:color="auto" w:fill="FFE5D4"/>
            <w:vAlign w:val="top"/>
          </w:tcPr>
          <w:p>
            <w:pPr>
              <w:spacing w:line="384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176" w:lineRule="auto"/>
              <w:ind w:left="280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10"/>
                <w:sz w:val="22"/>
                <w:szCs w:val="22"/>
              </w:rPr>
              <w:t>Dr.</w:t>
            </w:r>
            <w:r>
              <w:rPr>
                <w:b/>
                <w:bCs/>
                <w:color w:val="E86607"/>
                <w:spacing w:val="27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10"/>
                <w:sz w:val="22"/>
                <w:szCs w:val="22"/>
              </w:rPr>
              <w:t>H. Y.</w:t>
            </w:r>
            <w:r>
              <w:rPr>
                <w:b/>
                <w:bCs/>
                <w:color w:val="E86607"/>
                <w:spacing w:val="18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10"/>
                <w:sz w:val="22"/>
                <w:szCs w:val="22"/>
              </w:rPr>
              <w:t>Liu</w:t>
            </w:r>
          </w:p>
        </w:tc>
        <w:tc>
          <w:tcPr>
            <w:tcW w:w="6485" w:type="dxa"/>
            <w:vAlign w:val="top"/>
          </w:tcPr>
          <w:p>
            <w:pPr>
              <w:pStyle w:val="6"/>
              <w:spacing w:before="103" w:line="218" w:lineRule="auto"/>
              <w:ind w:left="107" w:right="108"/>
              <w:jc w:val="both"/>
              <w:rPr>
                <w:sz w:val="22"/>
                <w:szCs w:val="22"/>
              </w:rPr>
            </w:pPr>
            <w:r>
              <w:rPr>
                <w:spacing w:val="3"/>
                <w:sz w:val="22"/>
                <w:szCs w:val="22"/>
              </w:rPr>
              <w:t>新加坡国立大学杨潞龄医学院副教授，参与生命科学研究院免疫</w:t>
            </w:r>
            <w:r>
              <w:rPr>
                <w:spacing w:val="15"/>
                <w:sz w:val="22"/>
                <w:szCs w:val="22"/>
              </w:rPr>
              <w:t xml:space="preserve"> </w:t>
            </w:r>
            <w:r>
              <w:rPr>
                <w:spacing w:val="-1"/>
                <w:sz w:val="22"/>
                <w:szCs w:val="22"/>
              </w:rPr>
              <w:t>学计划。2000 年在田纳西大学健康科学中心获</w:t>
            </w:r>
            <w:r>
              <w:rPr>
                <w:spacing w:val="-2"/>
                <w:sz w:val="22"/>
                <w:szCs w:val="22"/>
              </w:rPr>
              <w:t>得博士学位。她曾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pacing w:val="-1"/>
                <w:sz w:val="22"/>
                <w:szCs w:val="22"/>
              </w:rPr>
              <w:t>在诺贝尔奖获得者-彼得·多尔蒂博士的实验室接受博士后培训。</w:t>
            </w:r>
          </w:p>
        </w:tc>
      </w:tr>
    </w:tbl>
    <w:p>
      <w:pPr>
        <w:pStyle w:val="2"/>
      </w:pPr>
    </w:p>
    <w:p>
      <w:pPr>
        <w:spacing w:before="252" w:line="194" w:lineRule="auto"/>
        <w:rPr>
          <w:rFonts w:ascii="微软雅黑" w:hAnsi="微软雅黑" w:eastAsia="微软雅黑" w:cs="微软雅黑"/>
          <w:sz w:val="22"/>
          <w:szCs w:val="22"/>
        </w:rPr>
      </w:pPr>
      <w:bookmarkStart w:id="4" w:name="_GoBack"/>
      <w:bookmarkEnd w:id="4"/>
    </w:p>
    <w:sectPr>
      <w:pgSz w:w="11907" w:h="16839"/>
      <w:pgMar w:top="1255" w:right="1769" w:bottom="0" w:left="1771" w:header="948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mc:AlternateContent>
        <mc:Choice Requires="wps">
          <w:drawing>
            <wp:anchor distT="0" distB="0" distL="0" distR="0" simplePos="0" relativeHeight="251660288" behindDoc="1" locked="0" layoutInCell="0" allowOverlap="1">
              <wp:simplePos x="0" y="0"/>
              <wp:positionH relativeFrom="page">
                <wp:posOffset>1270</wp:posOffset>
              </wp:positionH>
              <wp:positionV relativeFrom="page">
                <wp:posOffset>0</wp:posOffset>
              </wp:positionV>
              <wp:extent cx="7559040" cy="10692765"/>
              <wp:effectExtent l="0" t="0" r="0" b="0"/>
              <wp:wrapNone/>
              <wp:docPr id="2" name="Rect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1903" y="0"/>
                        <a:ext cx="7559040" cy="10692765"/>
                      </a:xfrm>
                      <a:prstGeom prst="rect">
                        <a:avLst/>
                      </a:prstGeom>
                      <a:solidFill>
                        <a:srgbClr val="EF7C00"/>
                      </a:solidFill>
                      <a:ln w="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Rect 2" o:spid="_x0000_s1026" o:spt="1" style="position:absolute;left:0pt;margin-left:0.1pt;margin-top:0pt;height:841.95pt;width:595.2pt;mso-position-horizontal-relative:page;mso-position-vertical-relative:page;z-index:-251656192;mso-width-relative:page;mso-height-relative:page;" fillcolor="#EF7C00" filled="t" stroked="f" coordsize="21600,21600" o:allowincell="f" o:gfxdata="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Ir7fK1wAAAAcBAAAPAAAAAAAAAAEAIAAAACIAAABkcnMvZG93bnJldi54bWxQSwECFAAU&#10;AAAACACHTuJALM2tTysCAABnBAAADgAAAAAAAAABACAAAAAmAQAAZHJzL2Uyb0RvYy54bWxQSwUG&#10;AAAAAAYABgBZAQAAwwUAAAAA&#10;">
              <v:fill on="t" focussize="0,0"/>
              <v:stroke on="f" weight="0pt"/>
              <v:imagedata o:title=""/>
              <o:lock v:ext="edit" aspectratio="f"/>
              <v:textbox inset="0mm,0mm,0mm,0mm"/>
            </v:rect>
          </w:pict>
        </mc:Fallback>
      </mc:AlternateContent>
    </w:r>
    <w:r>
      <w:drawing>
        <wp:anchor distT="0" distB="0" distL="0" distR="0" simplePos="0" relativeHeight="251661312" behindDoc="1" locked="0" layoutInCell="0" allowOverlap="1">
          <wp:simplePos x="0" y="0"/>
          <wp:positionH relativeFrom="page">
            <wp:posOffset>0</wp:posOffset>
          </wp:positionH>
          <wp:positionV relativeFrom="page">
            <wp:posOffset>1528445</wp:posOffset>
          </wp:positionV>
          <wp:extent cx="7560310" cy="7869555"/>
          <wp:effectExtent l="0" t="0" r="0" b="0"/>
          <wp:wrapNone/>
          <wp:docPr id="4" name="IM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564" cy="78695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88" w:lineRule="auto"/>
      <w:ind w:left="4528"/>
      <w:rPr>
        <w:rFonts w:ascii="微软雅黑" w:hAnsi="微软雅黑" w:eastAsia="微软雅黑" w:cs="微软雅黑"/>
        <w:sz w:val="22"/>
        <w:szCs w:val="22"/>
      </w:rPr>
    </w:pPr>
    <w:r>
      <w:rPr>
        <w:rFonts w:ascii="微软雅黑" w:hAnsi="微软雅黑" w:eastAsia="微软雅黑" w:cs="微软雅黑"/>
        <w:spacing w:val="-1"/>
        <w:sz w:val="22"/>
        <w:szCs w:val="22"/>
      </w:rPr>
      <w:t>新加坡国立大学访学项目简章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88" w:lineRule="auto"/>
      <w:ind w:left="2756"/>
      <w:rPr>
        <w:rFonts w:ascii="微软雅黑" w:hAnsi="微软雅黑" w:eastAsia="微软雅黑" w:cs="微软雅黑"/>
        <w:sz w:val="22"/>
        <w:szCs w:val="22"/>
      </w:rPr>
    </w:pPr>
    <w:r>
      <w:pict>
        <v:shape id="_x0000_s2049" o:spid="_x0000_s2049" style="position:absolute;left:0pt;margin-left:88.55pt;margin-top:62.25pt;height:0.5pt;width:418.3pt;mso-position-horizontal-relative:page;mso-position-vertical-relative:page;z-index:251662336;mso-width-relative:page;mso-height-relative:page;" fillcolor="#000000" filled="t" stroked="f" coordsize="8365,10" o:allowincell="f" path="m0,9l8365,9,8365,0,0,0,0,9xe">
          <v:path/>
          <v:fill on="t" focussize="0,0"/>
          <v:stroke on="f"/>
          <v:imagedata o:title=""/>
          <o:lock v:ext="edit"/>
        </v:shape>
      </w:pict>
    </w:r>
    <w:r>
      <w:rPr>
        <w:rFonts w:ascii="微软雅黑" w:hAnsi="微软雅黑" w:eastAsia="微软雅黑" w:cs="微软雅黑"/>
        <w:spacing w:val="-1"/>
        <w:sz w:val="22"/>
        <w:szCs w:val="22"/>
      </w:rPr>
      <w:t>新加坡国立大学访学项目简章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88" w:lineRule="auto"/>
      <w:ind w:left="2756"/>
      <w:rPr>
        <w:rFonts w:ascii="微软雅黑" w:hAnsi="微软雅黑" w:eastAsia="微软雅黑" w:cs="微软雅黑"/>
        <w:sz w:val="22"/>
        <w:szCs w:val="22"/>
      </w:rPr>
    </w:pPr>
    <w:r>
      <w:pict>
        <v:shape id="_x0000_s2051" o:spid="_x0000_s2051" style="position:absolute;left:0pt;margin-left:88.55pt;margin-top:62.25pt;height:0.5pt;width:418.3pt;mso-position-horizontal-relative:page;mso-position-vertical-relative:page;z-index:251662336;mso-width-relative:page;mso-height-relative:page;" fillcolor="#000000" filled="t" stroked="f" coordsize="8365,10" o:allowincell="f" path="m0,9l8365,9,8365,0,0,0,0,9xe">
          <v:path/>
          <v:fill on="t" focussize="0,0"/>
          <v:stroke on="f"/>
          <v:imagedata o:title=""/>
          <o:lock v:ext="edit"/>
        </v:shape>
      </w:pict>
    </w:r>
    <w:r>
      <w:rPr>
        <w:rFonts w:ascii="微软雅黑" w:hAnsi="微软雅黑" w:eastAsia="微软雅黑" w:cs="微软雅黑"/>
        <w:spacing w:val="-1"/>
        <w:sz w:val="22"/>
        <w:szCs w:val="22"/>
      </w:rPr>
      <w:t>新加坡国立大学访学项目简章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isplayBackgroundShape w:val="1"/>
  <w:documentProtection w:enforcement="0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docVars>
    <w:docVar w:name="commondata" w:val="eyJoZGlkIjoiZGI3OWNiYWNkMWVkMDFhN2I3ODhjMzc5NTVlZDcyNjEifQ=="/>
  </w:docVars>
  <w:rsids>
    <w:rsidRoot w:val="00000000"/>
    <w:rsid w:val="51BD6853"/>
    <w:rsid w:val="5AFC1A9A"/>
    <w:rsid w:val="6EA6384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table" w:customStyle="1" w:styleId="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6">
    <w:name w:val="Table Text"/>
    <w:basedOn w:val="1"/>
    <w:semiHidden/>
    <w:qFormat/>
    <w:uiPriority w:val="0"/>
    <w:rPr>
      <w:rFonts w:ascii="微软雅黑" w:hAnsi="微软雅黑" w:eastAsia="微软雅黑" w:cs="微软雅黑"/>
      <w:sz w:val="19"/>
      <w:szCs w:val="19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header" Target="header4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jpeg"/><Relationship Id="rId20" Type="http://schemas.openxmlformats.org/officeDocument/2006/relationships/image" Target="media/image12.jpeg"/><Relationship Id="rId2" Type="http://schemas.openxmlformats.org/officeDocument/2006/relationships/settings" Target="settings.xml"/><Relationship Id="rId19" Type="http://schemas.openxmlformats.org/officeDocument/2006/relationships/image" Target="media/image11.jpeg"/><Relationship Id="rId18" Type="http://schemas.openxmlformats.org/officeDocument/2006/relationships/image" Target="media/image10.png"/><Relationship Id="rId17" Type="http://schemas.openxmlformats.org/officeDocument/2006/relationships/image" Target="media/image9.jpeg"/><Relationship Id="rId16" Type="http://schemas.openxmlformats.org/officeDocument/2006/relationships/image" Target="media/image8.png"/><Relationship Id="rId15" Type="http://schemas.openxmlformats.org/officeDocument/2006/relationships/image" Target="media/image7.jpeg"/><Relationship Id="rId14" Type="http://schemas.openxmlformats.org/officeDocument/2006/relationships/image" Target="media/image6.jpe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  <customShpInfo spid="_x0000_s2049"/>
    <customShpInfo spid="_x0000_s2051"/>
    <customShpInfo spid="_x0000_s1027"/>
    <customShpInfo spid="_x0000_s1028"/>
    <customShpInfo spid="_x0000_s1030"/>
    <customShpInfo spid="_x0000_s1031"/>
    <customShpInfo spid="_x0000_s1032"/>
    <customShpInfo spid="_x0000_s1029"/>
    <customShpInfo spid="_x0000_s1034"/>
    <customShpInfo spid="_x0000_s1035"/>
    <customShpInfo spid="_x0000_s1033"/>
    <customShpInfo spid="_x0000_s1036"/>
    <customShpInfo spid="_x0000_s1038"/>
    <customShpInfo spid="_x0000_s1039"/>
    <customShpInfo spid="_x0000_s1037"/>
    <customShpInfo spid="_x0000_s1040"/>
    <customShpInfo spid="_x0000_s1041"/>
    <customShpInfo spid="_x0000_s1042"/>
    <customShpInfo spid="_x0000_s1044"/>
    <customShpInfo spid="_x0000_s1045"/>
    <customShpInfo spid="_x0000_s1043"/>
    <customShpInfo spid="_x0000_s1046"/>
    <customShpInfo spid="_x0000_s1047"/>
    <customShpInfo spid="_x0000_s1048"/>
    <customShpInfo spid="_x0000_s1050"/>
    <customShpInfo spid="_x0000_s1051"/>
    <customShpInfo spid="_x0000_s1049"/>
    <customShpInfo spid="_x0000_s1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1</TotalTime>
  <ScaleCrop>false</ScaleCrop>
  <LinksUpToDate>false</LinksUpToDate>
  <Application>WPS Office_12.1.0.15990_F1E327BC-269C-435d-A152-05C5408002CA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2024-03-18T23:49:00Z</dcterms:created>
  <dc:creator>USIEA-Crystal</dc:creator>
  <cp:lastModifiedBy>Crystal</cp:lastModifiedBy>
  <dcterms:modified xsi:type="dcterms:W3CDTF">2024-03-18T16:04:55Z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2024-03-18T23:52:42Z</vt:filetime>
  </property>
  <property fmtid="{D5CDD505-2E9C-101B-9397-08002B2CF9AE}" pid="4" name="KSOProductBuildVer">
    <vt:lpwstr>2052-12.1.0.15990</vt:lpwstr>
  </property>
  <property fmtid="{D5CDD505-2E9C-101B-9397-08002B2CF9AE}" pid="5" name="ICV">
    <vt:lpwstr>E2DB35B038F84EDF89EEDAC0BFB90E42_12</vt:lpwstr>
  </property>
</Properties>
</file>